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50CA" w14:textId="1E1602B7" w:rsidR="004856F5" w:rsidRPr="00EC6541" w:rsidRDefault="00EC6541" w:rsidP="00C2080C">
      <w:pPr>
        <w:rPr>
          <w:b/>
          <w:i/>
          <w:sz w:val="28"/>
          <w:szCs w:val="28"/>
          <w:lang w:val="en-US"/>
        </w:rPr>
      </w:pPr>
      <w:r w:rsidRPr="00EC6541">
        <w:rPr>
          <w:b/>
          <w:i/>
          <w:sz w:val="28"/>
          <w:szCs w:val="28"/>
          <w:lang w:val="en-US"/>
        </w:rPr>
        <w:t>Research article</w:t>
      </w:r>
    </w:p>
    <w:p w14:paraId="456DBDC5" w14:textId="77777777" w:rsidR="00EC6541" w:rsidRDefault="00EC6541" w:rsidP="00C2080C">
      <w:pPr>
        <w:rPr>
          <w:b/>
          <w:sz w:val="28"/>
          <w:szCs w:val="28"/>
          <w:lang w:val="en-US"/>
        </w:rPr>
      </w:pPr>
    </w:p>
    <w:p w14:paraId="65B03A57" w14:textId="285CCB77" w:rsidR="00C2080C" w:rsidRPr="00692324" w:rsidRDefault="00692324" w:rsidP="00C2080C">
      <w:pPr>
        <w:rPr>
          <w:b/>
          <w:color w:val="FF0000"/>
          <w:sz w:val="36"/>
          <w:szCs w:val="36"/>
          <w:lang w:val="en-US" w:eastAsia="en-US"/>
        </w:rPr>
      </w:pPr>
      <w:r w:rsidRPr="00692324">
        <w:rPr>
          <w:b/>
          <w:color w:val="000000"/>
          <w:sz w:val="36"/>
          <w:szCs w:val="36"/>
          <w:lang w:val="en-US" w:eastAsia="ru-RU"/>
        </w:rPr>
        <w:t xml:space="preserve">Morphological and </w:t>
      </w:r>
      <w:r>
        <w:rPr>
          <w:b/>
          <w:color w:val="000000"/>
          <w:sz w:val="36"/>
          <w:szCs w:val="36"/>
          <w:lang w:val="en-US" w:eastAsia="ru-RU"/>
        </w:rPr>
        <w:t>ecological screening of d</w:t>
      </w:r>
      <w:r w:rsidRPr="00692324">
        <w:rPr>
          <w:b/>
          <w:color w:val="000000"/>
          <w:sz w:val="36"/>
          <w:szCs w:val="36"/>
          <w:lang w:val="en-US" w:eastAsia="ru-RU"/>
        </w:rPr>
        <w:t xml:space="preserve">ifferent </w:t>
      </w:r>
      <w:r>
        <w:rPr>
          <w:b/>
          <w:color w:val="000000"/>
          <w:sz w:val="36"/>
          <w:szCs w:val="36"/>
          <w:lang w:val="en-US" w:eastAsia="ru-RU"/>
        </w:rPr>
        <w:t>c</w:t>
      </w:r>
      <w:r w:rsidRPr="00692324">
        <w:rPr>
          <w:b/>
          <w:color w:val="000000"/>
          <w:sz w:val="36"/>
          <w:szCs w:val="36"/>
          <w:lang w:val="en-US" w:eastAsia="ru-RU"/>
        </w:rPr>
        <w:t>ollections of</w:t>
      </w:r>
      <w:r>
        <w:rPr>
          <w:b/>
          <w:color w:val="000000"/>
          <w:sz w:val="36"/>
          <w:szCs w:val="36"/>
          <w:lang w:val="en-US" w:eastAsia="ru-RU"/>
        </w:rPr>
        <w:t xml:space="preserve"> m</w:t>
      </w:r>
      <w:r w:rsidRPr="00692324">
        <w:rPr>
          <w:b/>
          <w:color w:val="000000"/>
          <w:sz w:val="36"/>
          <w:szCs w:val="36"/>
          <w:lang w:val="en-US" w:eastAsia="ru-RU"/>
        </w:rPr>
        <w:t xml:space="preserve">edicinal </w:t>
      </w:r>
      <w:r>
        <w:rPr>
          <w:b/>
          <w:color w:val="000000"/>
          <w:sz w:val="36"/>
          <w:szCs w:val="36"/>
          <w:lang w:val="en-US" w:eastAsia="ru-RU"/>
        </w:rPr>
        <w:t>white-rot bracket f</w:t>
      </w:r>
      <w:r w:rsidRPr="00692324">
        <w:rPr>
          <w:b/>
          <w:color w:val="000000"/>
          <w:sz w:val="36"/>
          <w:szCs w:val="36"/>
          <w:lang w:val="en-US" w:eastAsia="ru-RU"/>
        </w:rPr>
        <w:t xml:space="preserve">ungus </w:t>
      </w:r>
      <w:proofErr w:type="spellStart"/>
      <w:r w:rsidRPr="00692324">
        <w:rPr>
          <w:b/>
          <w:i/>
          <w:color w:val="000000"/>
          <w:sz w:val="36"/>
          <w:szCs w:val="36"/>
          <w:lang w:val="en-US" w:eastAsia="ru-RU"/>
        </w:rPr>
        <w:t>Ganoderma</w:t>
      </w:r>
      <w:proofErr w:type="spellEnd"/>
      <w:r w:rsidRPr="00692324">
        <w:rPr>
          <w:b/>
          <w:i/>
          <w:color w:val="000000"/>
          <w:sz w:val="36"/>
          <w:szCs w:val="36"/>
          <w:lang w:val="en-US" w:eastAsia="ru-RU"/>
        </w:rPr>
        <w:t xml:space="preserve"> </w:t>
      </w:r>
      <w:proofErr w:type="spellStart"/>
      <w:r w:rsidRPr="00692324">
        <w:rPr>
          <w:b/>
          <w:i/>
          <w:color w:val="000000"/>
          <w:sz w:val="36"/>
          <w:szCs w:val="36"/>
          <w:lang w:val="en-US" w:eastAsia="ru-RU"/>
        </w:rPr>
        <w:t>adspersum</w:t>
      </w:r>
      <w:bookmarkStart w:id="0" w:name="_GoBack"/>
      <w:bookmarkEnd w:id="0"/>
      <w:proofErr w:type="spellEnd"/>
      <w:r w:rsidRPr="00692324">
        <w:rPr>
          <w:b/>
          <w:color w:val="000000"/>
          <w:sz w:val="36"/>
          <w:szCs w:val="36"/>
          <w:lang w:val="en-US" w:eastAsia="ru-RU"/>
        </w:rPr>
        <w:t xml:space="preserve"> (</w:t>
      </w:r>
      <w:proofErr w:type="spellStart"/>
      <w:r w:rsidRPr="00692324">
        <w:rPr>
          <w:b/>
          <w:color w:val="000000"/>
          <w:sz w:val="36"/>
          <w:szCs w:val="36"/>
          <w:lang w:val="en-US" w:eastAsia="ru-RU"/>
        </w:rPr>
        <w:t>Agaricomycetes</w:t>
      </w:r>
      <w:proofErr w:type="spellEnd"/>
      <w:r w:rsidRPr="00692324">
        <w:rPr>
          <w:b/>
          <w:color w:val="000000"/>
          <w:sz w:val="36"/>
          <w:szCs w:val="36"/>
          <w:lang w:val="en-US" w:eastAsia="ru-RU"/>
        </w:rPr>
        <w:t xml:space="preserve">, </w:t>
      </w:r>
      <w:proofErr w:type="spellStart"/>
      <w:r w:rsidRPr="00692324">
        <w:rPr>
          <w:b/>
          <w:color w:val="000000"/>
          <w:sz w:val="36"/>
          <w:szCs w:val="36"/>
          <w:lang w:val="en-US" w:eastAsia="ru-RU"/>
        </w:rPr>
        <w:t>Polyporales</w:t>
      </w:r>
      <w:proofErr w:type="spellEnd"/>
      <w:r w:rsidRPr="00692324">
        <w:rPr>
          <w:b/>
          <w:color w:val="000000"/>
          <w:sz w:val="36"/>
          <w:szCs w:val="36"/>
          <w:lang w:val="en-US" w:eastAsia="ru-RU"/>
        </w:rPr>
        <w:t>)</w:t>
      </w:r>
      <w:r>
        <w:rPr>
          <w:b/>
          <w:color w:val="000000"/>
          <w:sz w:val="36"/>
          <w:szCs w:val="36"/>
          <w:lang w:val="en-US" w:eastAsia="ru-RU"/>
        </w:rPr>
        <w:t xml:space="preserve"> </w:t>
      </w:r>
      <w:r>
        <w:rPr>
          <w:b/>
          <w:color w:val="FF0000"/>
          <w:sz w:val="36"/>
          <w:szCs w:val="36"/>
          <w:lang w:val="en-US"/>
        </w:rPr>
        <w:t>[</w:t>
      </w:r>
      <w:r w:rsidRPr="00692324">
        <w:rPr>
          <w:b/>
          <w:color w:val="FF0000"/>
          <w:sz w:val="36"/>
          <w:szCs w:val="36"/>
          <w:lang w:val="en-US"/>
        </w:rPr>
        <w:t xml:space="preserve">Times New Roman 18-pt, bold, </w:t>
      </w:r>
      <w:r w:rsidRPr="0045535E">
        <w:rPr>
          <w:b/>
          <w:color w:val="FF0000"/>
          <w:sz w:val="36"/>
          <w:szCs w:val="36"/>
          <w:lang w:val="en-US"/>
        </w:rPr>
        <w:t>justified</w:t>
      </w:r>
      <w:r w:rsidR="004B58B1">
        <w:rPr>
          <w:b/>
          <w:color w:val="FF0000"/>
          <w:sz w:val="36"/>
          <w:szCs w:val="36"/>
          <w:lang w:val="en-US"/>
        </w:rPr>
        <w:t>, single-</w:t>
      </w:r>
      <w:r w:rsidR="002D6A15">
        <w:rPr>
          <w:b/>
          <w:color w:val="FF0000"/>
          <w:sz w:val="36"/>
          <w:szCs w:val="36"/>
          <w:lang w:val="en-US"/>
        </w:rPr>
        <w:t>spaced</w:t>
      </w:r>
      <w:r w:rsidR="00765AC2">
        <w:rPr>
          <w:b/>
          <w:color w:val="FF0000"/>
          <w:sz w:val="36"/>
          <w:szCs w:val="36"/>
          <w:lang w:val="en-US"/>
        </w:rPr>
        <w:t xml:space="preserve">, &lt; 200 </w:t>
      </w:r>
      <w:r w:rsidR="00765AC2" w:rsidRPr="0045535E">
        <w:rPr>
          <w:b/>
          <w:color w:val="FF0000"/>
          <w:sz w:val="36"/>
          <w:szCs w:val="36"/>
          <w:lang w:val="en-US"/>
        </w:rPr>
        <w:t>char.</w:t>
      </w:r>
      <w:r>
        <w:rPr>
          <w:b/>
          <w:color w:val="FF0000"/>
          <w:sz w:val="36"/>
          <w:szCs w:val="36"/>
          <w:lang w:val="en-US"/>
        </w:rPr>
        <w:t>]</w:t>
      </w:r>
    </w:p>
    <w:p w14:paraId="34BB125E" w14:textId="43DFDA1B" w:rsidR="00C2080C" w:rsidRPr="00EF3188" w:rsidRDefault="00C2080C" w:rsidP="00C2080C">
      <w:pPr>
        <w:rPr>
          <w:b/>
          <w:sz w:val="28"/>
          <w:szCs w:val="28"/>
          <w:lang w:val="en-US"/>
        </w:rPr>
      </w:pPr>
    </w:p>
    <w:p w14:paraId="07BC762B" w14:textId="77777777" w:rsidR="00E23F8C" w:rsidRDefault="00E23F8C" w:rsidP="00C2080C">
      <w:pPr>
        <w:jc w:val="center"/>
        <w:rPr>
          <w:b/>
          <w:sz w:val="24"/>
          <w:szCs w:val="24"/>
          <w:lang w:eastAsia="ru-RU"/>
        </w:rPr>
      </w:pPr>
    </w:p>
    <w:p w14:paraId="640E172D" w14:textId="0BF2C0F3" w:rsidR="00C2080C" w:rsidRPr="00ED256B" w:rsidRDefault="00692324" w:rsidP="00ED256B">
      <w:pPr>
        <w:jc w:val="center"/>
        <w:rPr>
          <w:b/>
          <w:sz w:val="24"/>
          <w:szCs w:val="24"/>
        </w:rPr>
      </w:pPr>
      <w:r w:rsidRPr="00692324">
        <w:rPr>
          <w:b/>
          <w:color w:val="000000"/>
          <w:sz w:val="24"/>
          <w:szCs w:val="24"/>
          <w:lang w:eastAsia="ru-RU"/>
        </w:rPr>
        <w:t>Susanna M. Badalyan</w:t>
      </w:r>
      <w:r w:rsidRPr="00692324">
        <w:rPr>
          <w:b/>
          <w:color w:val="000000"/>
          <w:sz w:val="24"/>
          <w:szCs w:val="24"/>
          <w:vertAlign w:val="superscript"/>
          <w:lang w:eastAsia="ru-RU"/>
        </w:rPr>
        <w:t>1</w:t>
      </w:r>
      <w:r w:rsidRPr="00692324">
        <w:rPr>
          <w:b/>
          <w:color w:val="000000"/>
          <w:sz w:val="24"/>
          <w:szCs w:val="24"/>
          <w:lang w:eastAsia="ru-RU"/>
        </w:rPr>
        <w:t>, Narine G. Gharibyan</w:t>
      </w:r>
      <w:r w:rsidRPr="00692324">
        <w:rPr>
          <w:b/>
          <w:color w:val="000000"/>
          <w:sz w:val="24"/>
          <w:szCs w:val="24"/>
          <w:vertAlign w:val="superscript"/>
          <w:lang w:eastAsia="ru-RU"/>
        </w:rPr>
        <w:t>1</w:t>
      </w:r>
      <w:r w:rsidRPr="00692324">
        <w:rPr>
          <w:b/>
          <w:color w:val="000000"/>
          <w:sz w:val="24"/>
          <w:szCs w:val="24"/>
          <w:lang w:eastAsia="ru-RU"/>
        </w:rPr>
        <w:t>, Mirco Iotti</w:t>
      </w:r>
      <w:r w:rsidRPr="00692324">
        <w:rPr>
          <w:b/>
          <w:color w:val="000000"/>
          <w:sz w:val="24"/>
          <w:szCs w:val="24"/>
          <w:vertAlign w:val="superscript"/>
          <w:lang w:eastAsia="ru-RU"/>
        </w:rPr>
        <w:t>2</w:t>
      </w:r>
      <w:r w:rsidRPr="00692324">
        <w:rPr>
          <w:b/>
          <w:color w:val="000000"/>
          <w:sz w:val="24"/>
          <w:szCs w:val="24"/>
          <w:lang w:eastAsia="ru-RU"/>
        </w:rPr>
        <w:t>, Alessandra Zambonelli</w:t>
      </w:r>
      <w:r w:rsidRPr="00692324">
        <w:rPr>
          <w:b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692324">
        <w:rPr>
          <w:b/>
          <w:color w:val="FF0000"/>
          <w:sz w:val="24"/>
          <w:szCs w:val="24"/>
          <w:lang w:eastAsia="ru-RU"/>
        </w:rPr>
        <w:t>[</w:t>
      </w:r>
      <w:r w:rsidR="00841595" w:rsidRPr="00692324">
        <w:rPr>
          <w:b/>
          <w:color w:val="FF0000"/>
          <w:sz w:val="24"/>
          <w:szCs w:val="24"/>
        </w:rPr>
        <w:t xml:space="preserve">Time New Roman 12-pt, bold, </w:t>
      </w:r>
      <w:r w:rsidR="00841595" w:rsidRPr="0045535E">
        <w:rPr>
          <w:b/>
          <w:color w:val="FF0000"/>
          <w:sz w:val="24"/>
          <w:szCs w:val="24"/>
        </w:rPr>
        <w:t>centered</w:t>
      </w:r>
      <w:r w:rsidR="002D6A15" w:rsidRPr="0045535E">
        <w:rPr>
          <w:b/>
          <w:color w:val="FF0000"/>
          <w:sz w:val="24"/>
          <w:szCs w:val="24"/>
        </w:rPr>
        <w:t>,</w:t>
      </w:r>
      <w:r w:rsidR="004B58B1">
        <w:rPr>
          <w:b/>
          <w:color w:val="FF0000"/>
          <w:sz w:val="24"/>
          <w:szCs w:val="24"/>
        </w:rPr>
        <w:t xml:space="preserve"> single-</w:t>
      </w:r>
      <w:r w:rsidR="002D6A15">
        <w:rPr>
          <w:b/>
          <w:color w:val="FF0000"/>
          <w:sz w:val="24"/>
          <w:szCs w:val="24"/>
        </w:rPr>
        <w:t>spaced</w:t>
      </w:r>
      <w:r>
        <w:rPr>
          <w:b/>
          <w:color w:val="FF0000"/>
          <w:sz w:val="24"/>
          <w:szCs w:val="24"/>
        </w:rPr>
        <w:t>]</w:t>
      </w:r>
    </w:p>
    <w:p w14:paraId="0B9C0519" w14:textId="77777777" w:rsidR="00E23F8C" w:rsidRDefault="00E23F8C" w:rsidP="00C2080C">
      <w:pPr>
        <w:jc w:val="center"/>
        <w:rPr>
          <w:b/>
          <w:sz w:val="24"/>
          <w:szCs w:val="24"/>
          <w:lang w:eastAsia="en-US"/>
        </w:rPr>
      </w:pPr>
    </w:p>
    <w:p w14:paraId="7B7C4B32" w14:textId="77777777" w:rsidR="007C2E53" w:rsidRDefault="007C2E53" w:rsidP="00C2080C">
      <w:pPr>
        <w:jc w:val="center"/>
        <w:rPr>
          <w:b/>
          <w:sz w:val="24"/>
          <w:szCs w:val="24"/>
          <w:lang w:eastAsia="en-US"/>
        </w:rPr>
      </w:pPr>
    </w:p>
    <w:p w14:paraId="6A5DC96D" w14:textId="1D84AD75" w:rsidR="00E23F8C" w:rsidRPr="005F3CF2" w:rsidRDefault="00E23F8C" w:rsidP="00692324">
      <w:pPr>
        <w:rPr>
          <w:szCs w:val="20"/>
          <w:lang w:val="en-US" w:eastAsia="en-US"/>
        </w:rPr>
      </w:pPr>
      <w:r w:rsidRPr="005F3CF2">
        <w:rPr>
          <w:szCs w:val="20"/>
          <w:vertAlign w:val="superscript"/>
          <w:lang w:val="en-US"/>
        </w:rPr>
        <w:t>1</w:t>
      </w:r>
      <w:r w:rsidR="00692324" w:rsidRPr="0096363B">
        <w:rPr>
          <w:color w:val="000000"/>
          <w:szCs w:val="20"/>
          <w:lang w:val="en-US" w:eastAsia="ru-RU"/>
        </w:rPr>
        <w:t xml:space="preserve">Laboratory of Fungal Biology and Biotechnology, Institute of Pharmacy, Yerevan State University, 1 A. </w:t>
      </w:r>
      <w:proofErr w:type="spellStart"/>
      <w:r w:rsidR="00692324" w:rsidRPr="0096363B">
        <w:rPr>
          <w:color w:val="000000"/>
          <w:szCs w:val="20"/>
          <w:lang w:val="en-US" w:eastAsia="ru-RU"/>
        </w:rPr>
        <w:t>Manoogian</w:t>
      </w:r>
      <w:proofErr w:type="spellEnd"/>
      <w:r w:rsidR="00692324" w:rsidRPr="0096363B">
        <w:rPr>
          <w:color w:val="000000"/>
          <w:szCs w:val="20"/>
          <w:lang w:val="en-US" w:eastAsia="ru-RU"/>
        </w:rPr>
        <w:t xml:space="preserve"> St.,0025, Yerevan, Armenia</w:t>
      </w:r>
      <w:r w:rsidR="00692324">
        <w:rPr>
          <w:szCs w:val="20"/>
          <w:lang w:val="en-US"/>
        </w:rPr>
        <w:t xml:space="preserve"> </w:t>
      </w:r>
      <w:r w:rsidR="00692324" w:rsidRPr="00692324">
        <w:rPr>
          <w:color w:val="FF0000"/>
          <w:szCs w:val="20"/>
          <w:lang w:val="en-US"/>
        </w:rPr>
        <w:t>[</w:t>
      </w:r>
      <w:r w:rsidR="00692324">
        <w:rPr>
          <w:color w:val="FF0000"/>
          <w:szCs w:val="20"/>
          <w:lang w:val="en-US"/>
        </w:rPr>
        <w:t xml:space="preserve">Times New Roman </w:t>
      </w:r>
      <w:r w:rsidR="005F3CF2" w:rsidRPr="00692324">
        <w:rPr>
          <w:color w:val="FF0000"/>
          <w:szCs w:val="20"/>
          <w:lang w:val="en-US"/>
        </w:rPr>
        <w:t>10</w:t>
      </w:r>
      <w:r w:rsidR="00692324">
        <w:rPr>
          <w:color w:val="FF0000"/>
          <w:szCs w:val="20"/>
          <w:lang w:val="en-US"/>
        </w:rPr>
        <w:t>-pt</w:t>
      </w:r>
      <w:r w:rsidR="005F3CF2" w:rsidRPr="00692324">
        <w:rPr>
          <w:color w:val="FF0000"/>
          <w:szCs w:val="20"/>
          <w:lang w:val="en-US"/>
        </w:rPr>
        <w:t>, normal</w:t>
      </w:r>
      <w:r w:rsidR="00692324" w:rsidRPr="00692324">
        <w:rPr>
          <w:color w:val="FF0000"/>
          <w:szCs w:val="20"/>
          <w:lang w:val="en-US"/>
        </w:rPr>
        <w:t>, justified</w:t>
      </w:r>
      <w:r w:rsidR="002D6A15">
        <w:rPr>
          <w:color w:val="FF0000"/>
          <w:szCs w:val="20"/>
          <w:lang w:val="en-US"/>
        </w:rPr>
        <w:t>, single spaced</w:t>
      </w:r>
      <w:r w:rsidR="00692324" w:rsidRPr="00692324">
        <w:rPr>
          <w:color w:val="FF0000"/>
          <w:szCs w:val="20"/>
          <w:lang w:val="en-US"/>
        </w:rPr>
        <w:t>]</w:t>
      </w:r>
    </w:p>
    <w:p w14:paraId="2B055C00" w14:textId="2FA008A0" w:rsidR="00E23F8C" w:rsidRPr="00E23F8C" w:rsidRDefault="00E23F8C" w:rsidP="007C2E53">
      <w:pPr>
        <w:spacing w:before="60"/>
        <w:rPr>
          <w:szCs w:val="20"/>
          <w:lang w:val="en-US"/>
        </w:rPr>
      </w:pPr>
      <w:r w:rsidRPr="00E23F8C">
        <w:rPr>
          <w:szCs w:val="20"/>
          <w:vertAlign w:val="superscript"/>
          <w:lang w:val="en-US"/>
        </w:rPr>
        <w:t>2</w:t>
      </w:r>
      <w:r w:rsidR="00692324" w:rsidRPr="0096363B">
        <w:rPr>
          <w:szCs w:val="20"/>
          <w:lang w:val="en-US"/>
        </w:rPr>
        <w:t>Department of Health, Life and Environmental Sciences, University of L’Aquila,</w:t>
      </w:r>
      <w:r w:rsidR="00692324" w:rsidRPr="0096363B">
        <w:rPr>
          <w:szCs w:val="20"/>
          <w:lang w:val="en-GB"/>
        </w:rPr>
        <w:t xml:space="preserve"> via </w:t>
      </w:r>
      <w:proofErr w:type="spellStart"/>
      <w:r w:rsidR="00692324" w:rsidRPr="0096363B">
        <w:rPr>
          <w:szCs w:val="20"/>
          <w:lang w:val="en-GB"/>
        </w:rPr>
        <w:t>Vetoio</w:t>
      </w:r>
      <w:proofErr w:type="spellEnd"/>
      <w:r w:rsidR="00692324" w:rsidRPr="0096363B">
        <w:rPr>
          <w:szCs w:val="20"/>
          <w:lang w:val="en-GB"/>
        </w:rPr>
        <w:t xml:space="preserve">, </w:t>
      </w:r>
      <w:proofErr w:type="spellStart"/>
      <w:r w:rsidR="00692324" w:rsidRPr="0096363B">
        <w:rPr>
          <w:szCs w:val="20"/>
          <w:lang w:val="en-GB"/>
        </w:rPr>
        <w:t>Coppito</w:t>
      </w:r>
      <w:proofErr w:type="spellEnd"/>
      <w:r w:rsidR="00692324" w:rsidRPr="0096363B">
        <w:rPr>
          <w:szCs w:val="20"/>
          <w:lang w:val="en-GB"/>
        </w:rPr>
        <w:t xml:space="preserve"> 1,</w:t>
      </w:r>
      <w:r w:rsidR="00692324" w:rsidRPr="0096363B">
        <w:rPr>
          <w:szCs w:val="20"/>
          <w:lang w:val="en-US"/>
        </w:rPr>
        <w:t xml:space="preserve"> 67100 L’Aquila, Italy</w:t>
      </w:r>
    </w:p>
    <w:p w14:paraId="07A73A14" w14:textId="6F37F901" w:rsidR="00E23F8C" w:rsidRPr="00692324" w:rsidRDefault="00E23F8C" w:rsidP="007C2E53">
      <w:pPr>
        <w:spacing w:before="60"/>
        <w:rPr>
          <w:szCs w:val="20"/>
          <w:lang w:val="it-IT"/>
        </w:rPr>
      </w:pPr>
      <w:r w:rsidRPr="00692324">
        <w:rPr>
          <w:szCs w:val="20"/>
          <w:vertAlign w:val="superscript"/>
          <w:lang w:val="it-IT"/>
        </w:rPr>
        <w:t>3</w:t>
      </w:r>
      <w:r w:rsidR="00692324" w:rsidRPr="00692324">
        <w:rPr>
          <w:color w:val="000000"/>
          <w:szCs w:val="20"/>
          <w:lang w:val="it-IT" w:eastAsia="ru-RU"/>
        </w:rPr>
        <w:t>Dipartimento di Scienze</w:t>
      </w:r>
      <w:r w:rsidR="00692324" w:rsidRPr="00692324">
        <w:rPr>
          <w:color w:val="000000"/>
          <w:szCs w:val="20"/>
          <w:lang w:val="it-IT" w:eastAsia="en-GB"/>
        </w:rPr>
        <w:t xml:space="preserve"> e Tecnologie Agro-Alimentari</w:t>
      </w:r>
      <w:r w:rsidR="00692324" w:rsidRPr="00692324">
        <w:rPr>
          <w:color w:val="000000"/>
          <w:szCs w:val="20"/>
          <w:lang w:val="it-IT" w:eastAsia="ru-RU"/>
        </w:rPr>
        <w:t xml:space="preserve">, </w:t>
      </w:r>
      <w:proofErr w:type="spellStart"/>
      <w:r w:rsidR="00692324" w:rsidRPr="00692324">
        <w:rPr>
          <w:color w:val="000000"/>
          <w:szCs w:val="20"/>
          <w:lang w:val="it-IT" w:eastAsia="ru-RU"/>
        </w:rPr>
        <w:t>University</w:t>
      </w:r>
      <w:proofErr w:type="spellEnd"/>
      <w:r w:rsidR="00692324" w:rsidRPr="00692324">
        <w:rPr>
          <w:color w:val="000000"/>
          <w:szCs w:val="20"/>
          <w:lang w:val="it-IT" w:eastAsia="ru-RU"/>
        </w:rPr>
        <w:t xml:space="preserve"> of Bologna, via </w:t>
      </w:r>
      <w:proofErr w:type="spellStart"/>
      <w:r w:rsidR="00692324" w:rsidRPr="00692324">
        <w:rPr>
          <w:color w:val="000000"/>
          <w:szCs w:val="20"/>
          <w:lang w:val="it-IT" w:eastAsia="ru-RU"/>
        </w:rPr>
        <w:t>Fanin</w:t>
      </w:r>
      <w:proofErr w:type="spellEnd"/>
      <w:r w:rsidR="00692324" w:rsidRPr="00692324">
        <w:rPr>
          <w:color w:val="000000"/>
          <w:szCs w:val="20"/>
          <w:lang w:val="it-IT" w:eastAsia="ru-RU"/>
        </w:rPr>
        <w:t xml:space="preserve"> 46, 40127 Bologna, </w:t>
      </w:r>
      <w:proofErr w:type="spellStart"/>
      <w:r w:rsidR="00692324" w:rsidRPr="00692324">
        <w:rPr>
          <w:color w:val="000000"/>
          <w:szCs w:val="20"/>
          <w:lang w:val="it-IT" w:eastAsia="ru-RU"/>
        </w:rPr>
        <w:t>Italy</w:t>
      </w:r>
      <w:proofErr w:type="spellEnd"/>
    </w:p>
    <w:p w14:paraId="356BCF15" w14:textId="3934E026" w:rsidR="007C2E53" w:rsidRPr="00E23F8C" w:rsidRDefault="00BD7587" w:rsidP="004856F5">
      <w:pPr>
        <w:pStyle w:val="JIMAbstract"/>
        <w:tabs>
          <w:tab w:val="clear" w:pos="567"/>
        </w:tabs>
        <w:spacing w:before="240"/>
        <w:ind w:left="0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Corresponding a</w:t>
      </w:r>
      <w:r w:rsidR="00E23F8C" w:rsidRPr="00E23F8C">
        <w:rPr>
          <w:rFonts w:ascii="Times New Roman" w:hAnsi="Times New Roman" w:cs="Times New Roman"/>
          <w:sz w:val="20"/>
          <w:szCs w:val="20"/>
        </w:rPr>
        <w:t xml:space="preserve">uthor </w:t>
      </w:r>
      <w:r w:rsidR="00E23F8C">
        <w:rPr>
          <w:rFonts w:ascii="Times New Roman" w:hAnsi="Times New Roman" w:cs="Times New Roman"/>
          <w:sz w:val="20"/>
          <w:szCs w:val="20"/>
        </w:rPr>
        <w:t>e-mail:</w:t>
      </w:r>
      <w:r w:rsidR="00E23F8C" w:rsidRPr="00E23F8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16C22" w:rsidRPr="009F2FE8">
          <w:rPr>
            <w:rStyle w:val="Collegamentoipertestuale"/>
            <w:rFonts w:ascii="Times New Roman" w:hAnsi="Times New Roman"/>
            <w:sz w:val="20"/>
            <w:szCs w:val="20"/>
          </w:rPr>
          <w:t>mirco.iotti@univaq.it</w:t>
        </w:r>
      </w:hyperlink>
      <w:r w:rsidR="00616C22">
        <w:rPr>
          <w:rFonts w:ascii="Times New Roman" w:hAnsi="Times New Roman" w:cs="Times New Roman"/>
          <w:sz w:val="20"/>
          <w:szCs w:val="20"/>
        </w:rPr>
        <w:t xml:space="preserve"> </w:t>
      </w:r>
      <w:r w:rsidR="00616C22" w:rsidRPr="00692324">
        <w:rPr>
          <w:color w:val="FF0000"/>
          <w:szCs w:val="20"/>
        </w:rPr>
        <w:t>[</w:t>
      </w:r>
      <w:r w:rsidR="00616C22">
        <w:rPr>
          <w:color w:val="FF0000"/>
          <w:szCs w:val="20"/>
        </w:rPr>
        <w:t xml:space="preserve">Times New Roman </w:t>
      </w:r>
      <w:r w:rsidR="00616C22" w:rsidRPr="00692324">
        <w:rPr>
          <w:color w:val="FF0000"/>
          <w:szCs w:val="20"/>
        </w:rPr>
        <w:t>10</w:t>
      </w:r>
      <w:r w:rsidR="00616C22">
        <w:rPr>
          <w:color w:val="FF0000"/>
          <w:szCs w:val="20"/>
        </w:rPr>
        <w:t>-pt</w:t>
      </w:r>
      <w:r w:rsidR="00616C22" w:rsidRPr="00692324">
        <w:rPr>
          <w:color w:val="FF0000"/>
          <w:szCs w:val="20"/>
        </w:rPr>
        <w:t>]</w:t>
      </w:r>
    </w:p>
    <w:p w14:paraId="03F42CDA" w14:textId="64038857" w:rsidR="00E23F8C" w:rsidRDefault="00DC5B51" w:rsidP="00E23F8C">
      <w:pPr>
        <w:pStyle w:val="JIMAbstract"/>
        <w:tabs>
          <w:tab w:val="clear" w:pos="567"/>
          <w:tab w:val="left" w:pos="0"/>
        </w:tabs>
        <w:ind w:left="0" w:right="567"/>
        <w:rPr>
          <w:b/>
          <w:bCs/>
        </w:rPr>
      </w:pPr>
      <w:r w:rsidRPr="00EE2DFB">
        <w:rPr>
          <w:b/>
          <w:bCs/>
        </w:rPr>
        <w:t>Abstract</w:t>
      </w:r>
      <w:r w:rsidR="00616C22" w:rsidRPr="00616C22">
        <w:rPr>
          <w:b/>
          <w:bCs/>
          <w:sz w:val="20"/>
          <w:szCs w:val="20"/>
        </w:rPr>
        <w:t xml:space="preserve"> </w:t>
      </w:r>
      <w:r w:rsidR="00616C22" w:rsidRPr="00616C22">
        <w:rPr>
          <w:b/>
          <w:color w:val="FF0000"/>
          <w:sz w:val="20"/>
          <w:szCs w:val="20"/>
          <w:lang w:eastAsia="ru-RU"/>
        </w:rPr>
        <w:t>[</w:t>
      </w:r>
      <w:r w:rsidR="00616C22" w:rsidRPr="00616C22">
        <w:rPr>
          <w:b/>
          <w:color w:val="FF0000"/>
          <w:sz w:val="20"/>
          <w:szCs w:val="20"/>
        </w:rPr>
        <w:t>Time New Roman</w:t>
      </w:r>
      <w:r w:rsidR="00616C22">
        <w:rPr>
          <w:b/>
          <w:color w:val="FF0000"/>
          <w:sz w:val="20"/>
          <w:szCs w:val="20"/>
        </w:rPr>
        <w:t xml:space="preserve"> 10</w:t>
      </w:r>
      <w:r w:rsidR="00616C22" w:rsidRPr="00616C22">
        <w:rPr>
          <w:b/>
          <w:color w:val="FF0000"/>
          <w:sz w:val="20"/>
          <w:szCs w:val="20"/>
        </w:rPr>
        <w:t>-pt, bold]</w:t>
      </w:r>
    </w:p>
    <w:p w14:paraId="5948C1A6" w14:textId="42292FFD" w:rsidR="00616C22" w:rsidRPr="00616C22" w:rsidRDefault="00ED3B86" w:rsidP="00ED3B86">
      <w:pPr>
        <w:rPr>
          <w:color w:val="000000"/>
          <w:szCs w:val="20"/>
          <w:lang w:val="en-US" w:eastAsia="ru-RU"/>
        </w:rPr>
      </w:pPr>
      <w:proofErr w:type="gramStart"/>
      <w:r w:rsidRPr="00ED3B86">
        <w:rPr>
          <w:szCs w:val="20"/>
          <w:lang w:val="en-US" w:eastAsia="en-US"/>
        </w:rPr>
        <w:t xml:space="preserve">The screening of morphological and growth characteristics of </w:t>
      </w:r>
      <w:proofErr w:type="spellStart"/>
      <w:r w:rsidRPr="00ED3B86">
        <w:rPr>
          <w:szCs w:val="20"/>
          <w:lang w:val="en-US" w:eastAsia="en-US"/>
        </w:rPr>
        <w:t>mycelial</w:t>
      </w:r>
      <w:proofErr w:type="spellEnd"/>
      <w:r w:rsidRPr="00ED3B86">
        <w:rPr>
          <w:szCs w:val="20"/>
          <w:lang w:val="en-US" w:eastAsia="en-US"/>
        </w:rPr>
        <w:t xml:space="preserve"> collections of</w:t>
      </w:r>
      <w:r>
        <w:rPr>
          <w:szCs w:val="20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 xml:space="preserve">medicinal bracket fungus </w:t>
      </w:r>
      <w:proofErr w:type="spellStart"/>
      <w:r w:rsidRPr="00ED3B86">
        <w:rPr>
          <w:i/>
          <w:iCs/>
          <w:szCs w:val="20"/>
          <w:lang w:val="en-US" w:eastAsia="en-US"/>
        </w:rPr>
        <w:t>Ganoderma</w:t>
      </w:r>
      <w:proofErr w:type="spellEnd"/>
      <w:r w:rsidRPr="00ED3B86">
        <w:rPr>
          <w:i/>
          <w:iCs/>
          <w:szCs w:val="20"/>
          <w:lang w:val="en-US" w:eastAsia="en-US"/>
        </w:rPr>
        <w:t xml:space="preserve"> </w:t>
      </w:r>
      <w:proofErr w:type="spellStart"/>
      <w:r w:rsidRPr="00ED3B86">
        <w:rPr>
          <w:i/>
          <w:iCs/>
          <w:szCs w:val="20"/>
          <w:lang w:val="en-US" w:eastAsia="en-US"/>
        </w:rPr>
        <w:t>adspersum</w:t>
      </w:r>
      <w:proofErr w:type="spellEnd"/>
      <w:r w:rsidRPr="00ED3B86">
        <w:rPr>
          <w:i/>
          <w:iCs/>
          <w:szCs w:val="20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>(</w:t>
      </w:r>
      <w:proofErr w:type="spellStart"/>
      <w:r w:rsidRPr="00ED3B86">
        <w:rPr>
          <w:szCs w:val="20"/>
          <w:lang w:val="en-US" w:eastAsia="en-US"/>
        </w:rPr>
        <w:t>Agaricomycetes</w:t>
      </w:r>
      <w:proofErr w:type="spellEnd"/>
      <w:r w:rsidRPr="00ED3B86">
        <w:rPr>
          <w:szCs w:val="20"/>
          <w:lang w:val="en-US" w:eastAsia="en-US"/>
        </w:rPr>
        <w:t xml:space="preserve">, </w:t>
      </w:r>
      <w:proofErr w:type="spellStart"/>
      <w:r w:rsidRPr="00ED3B86">
        <w:rPr>
          <w:szCs w:val="20"/>
          <w:lang w:val="en-US" w:eastAsia="en-US"/>
        </w:rPr>
        <w:t>Polyporales</w:t>
      </w:r>
      <w:proofErr w:type="spellEnd"/>
      <w:r w:rsidRPr="00ED3B86">
        <w:rPr>
          <w:szCs w:val="20"/>
          <w:lang w:val="en-US" w:eastAsia="en-US"/>
        </w:rPr>
        <w:t>) of</w:t>
      </w:r>
      <w:r>
        <w:rPr>
          <w:szCs w:val="20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>different geographical origins (Armenia, Georgia, Iran) on malt-extract agar (MEA) and</w:t>
      </w:r>
      <w:r>
        <w:rPr>
          <w:szCs w:val="20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>potato-dextrose agar (PDA) media for 6 days, as well as in submerged culture (malt-extract,</w:t>
      </w:r>
      <w:r>
        <w:rPr>
          <w:szCs w:val="20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 xml:space="preserve">ME, 200 </w:t>
      </w:r>
      <w:proofErr w:type="spellStart"/>
      <w:r w:rsidRPr="00ED3B86">
        <w:rPr>
          <w:szCs w:val="20"/>
          <w:lang w:val="en-US" w:eastAsia="en-US"/>
        </w:rPr>
        <w:t>rt</w:t>
      </w:r>
      <w:proofErr w:type="spellEnd"/>
      <w:r w:rsidRPr="00ED3B86">
        <w:rPr>
          <w:szCs w:val="20"/>
          <w:lang w:val="en-US" w:eastAsia="en-US"/>
        </w:rPr>
        <w:t xml:space="preserve"> min</w:t>
      </w:r>
      <w:r w:rsidRPr="00ED3B86">
        <w:rPr>
          <w:szCs w:val="20"/>
          <w:vertAlign w:val="superscript"/>
          <w:lang w:val="en-US" w:eastAsia="en-US"/>
        </w:rPr>
        <w:t>-1</w:t>
      </w:r>
      <w:r w:rsidRPr="00ED3B86">
        <w:rPr>
          <w:szCs w:val="20"/>
          <w:lang w:val="en-US" w:eastAsia="en-US"/>
        </w:rPr>
        <w:t>) for 14 days at different temperature (25, 30, 35, 38 °C) was performed</w:t>
      </w:r>
      <w:r>
        <w:rPr>
          <w:szCs w:val="20"/>
          <w:lang w:val="en-US" w:eastAsia="en-US"/>
        </w:rPr>
        <w:t>….</w:t>
      </w:r>
      <w:proofErr w:type="gramEnd"/>
      <w:r w:rsidR="00616C22">
        <w:rPr>
          <w:color w:val="000000"/>
          <w:szCs w:val="20"/>
          <w:lang w:val="en-US" w:eastAsia="ru-RU"/>
        </w:rPr>
        <w:t xml:space="preserve"> </w:t>
      </w:r>
      <w:r w:rsidR="00616C22" w:rsidRPr="00616C22">
        <w:rPr>
          <w:color w:val="FF0000"/>
          <w:szCs w:val="20"/>
          <w:lang w:eastAsia="ru-RU"/>
        </w:rPr>
        <w:t>[</w:t>
      </w:r>
      <w:r w:rsidR="004B58B1">
        <w:rPr>
          <w:color w:val="FF0000"/>
          <w:szCs w:val="20"/>
        </w:rPr>
        <w:t>Time New Roman 10-pt</w:t>
      </w:r>
      <w:r w:rsidR="00616C22">
        <w:rPr>
          <w:color w:val="FF0000"/>
          <w:szCs w:val="20"/>
        </w:rPr>
        <w:t>, justified</w:t>
      </w:r>
      <w:r w:rsidR="002D6A15">
        <w:rPr>
          <w:color w:val="FF0000"/>
          <w:szCs w:val="20"/>
        </w:rPr>
        <w:t>, single spaced</w:t>
      </w:r>
      <w:r w:rsidR="00C12337">
        <w:rPr>
          <w:color w:val="FF0000"/>
          <w:szCs w:val="20"/>
        </w:rPr>
        <w:t>, &lt; 200 words</w:t>
      </w:r>
      <w:r w:rsidR="00616C22" w:rsidRPr="00616C22">
        <w:rPr>
          <w:color w:val="FF0000"/>
          <w:szCs w:val="20"/>
        </w:rPr>
        <w:t>]</w:t>
      </w:r>
    </w:p>
    <w:p w14:paraId="6AB9BF4A" w14:textId="02D24FB7" w:rsidR="00E23F8C" w:rsidRPr="00616C22" w:rsidRDefault="00E23F8C" w:rsidP="00E23F8C">
      <w:pPr>
        <w:rPr>
          <w:lang w:val="en-US"/>
        </w:rPr>
      </w:pPr>
    </w:p>
    <w:p w14:paraId="26D8CF19" w14:textId="77777777" w:rsidR="008B4BB8" w:rsidRPr="008B4BB8" w:rsidRDefault="008B4BB8" w:rsidP="00E23F8C">
      <w:pPr>
        <w:rPr>
          <w:lang w:eastAsia="en-US"/>
        </w:rPr>
      </w:pPr>
    </w:p>
    <w:p w14:paraId="72EC78BC" w14:textId="222BE9D1" w:rsidR="00E23F8C" w:rsidRPr="00616C22" w:rsidRDefault="00E23F8C" w:rsidP="00E23F8C">
      <w:pPr>
        <w:rPr>
          <w:szCs w:val="20"/>
          <w:lang w:val="en-US"/>
        </w:rPr>
      </w:pPr>
      <w:r w:rsidRPr="00616C22">
        <w:rPr>
          <w:b/>
          <w:szCs w:val="20"/>
          <w:lang w:val="en-US"/>
        </w:rPr>
        <w:t>Key words</w:t>
      </w:r>
      <w:r w:rsidR="00616C22" w:rsidRPr="00616C22">
        <w:rPr>
          <w:b/>
          <w:szCs w:val="20"/>
          <w:lang w:val="en-US"/>
        </w:rPr>
        <w:t xml:space="preserve"> </w:t>
      </w:r>
      <w:r w:rsidR="00616C22" w:rsidRPr="00616C22">
        <w:rPr>
          <w:b/>
          <w:color w:val="FF0000"/>
          <w:szCs w:val="20"/>
          <w:lang w:eastAsia="ru-RU"/>
        </w:rPr>
        <w:t>[</w:t>
      </w:r>
      <w:r w:rsidR="00616C22" w:rsidRPr="00616C22">
        <w:rPr>
          <w:b/>
          <w:color w:val="FF0000"/>
          <w:szCs w:val="20"/>
        </w:rPr>
        <w:t>Time New Roman 10-pt, bold]</w:t>
      </w:r>
      <w:r w:rsidRPr="00616C22">
        <w:rPr>
          <w:b/>
          <w:szCs w:val="20"/>
          <w:lang w:val="en-US"/>
        </w:rPr>
        <w:t>:</w:t>
      </w:r>
      <w:r w:rsidRPr="00616C22">
        <w:rPr>
          <w:i/>
          <w:szCs w:val="20"/>
          <w:lang w:val="en-US"/>
        </w:rPr>
        <w:fldChar w:fldCharType="begin"/>
      </w:r>
      <w:r w:rsidRPr="00616C22">
        <w:rPr>
          <w:i/>
          <w:szCs w:val="20"/>
          <w:lang w:val="en-US"/>
        </w:rPr>
        <w:instrText xml:space="preserve"> MACROBUTTON  AbbassaACorpoTesto </w:instrText>
      </w:r>
      <w:r w:rsidRPr="00616C22">
        <w:rPr>
          <w:i/>
          <w:szCs w:val="20"/>
          <w:lang w:val="en-US"/>
        </w:rPr>
        <w:fldChar w:fldCharType="end"/>
      </w:r>
      <w:r w:rsidR="0021685D" w:rsidRPr="00616C22">
        <w:rPr>
          <w:i/>
          <w:szCs w:val="20"/>
          <w:lang w:val="en-US"/>
        </w:rPr>
        <w:t xml:space="preserve"> </w:t>
      </w:r>
      <w:proofErr w:type="spellStart"/>
      <w:r w:rsidR="00616C22" w:rsidRPr="00616C22">
        <w:rPr>
          <w:i/>
          <w:szCs w:val="20"/>
          <w:lang w:val="en-US"/>
        </w:rPr>
        <w:t>Ganoderma</w:t>
      </w:r>
      <w:proofErr w:type="spellEnd"/>
      <w:r w:rsidR="00616C22" w:rsidRPr="00616C22">
        <w:rPr>
          <w:bCs/>
          <w:i/>
          <w:iCs/>
          <w:szCs w:val="20"/>
          <w:lang w:val="fr-FR"/>
        </w:rPr>
        <w:t xml:space="preserve"> </w:t>
      </w:r>
      <w:proofErr w:type="spellStart"/>
      <w:r w:rsidR="00616C22" w:rsidRPr="00616C22">
        <w:rPr>
          <w:bCs/>
          <w:i/>
          <w:iCs/>
          <w:szCs w:val="20"/>
          <w:lang w:val="fr-FR"/>
        </w:rPr>
        <w:t>adspersum</w:t>
      </w:r>
      <w:proofErr w:type="spellEnd"/>
      <w:r w:rsidR="00616C22" w:rsidRPr="00616C22">
        <w:rPr>
          <w:bCs/>
          <w:szCs w:val="20"/>
          <w:lang w:val="en-US" w:eastAsia="ru-RU"/>
        </w:rPr>
        <w:t>; mycelium;</w:t>
      </w:r>
      <w:r w:rsidR="00616C22" w:rsidRPr="00616C22">
        <w:rPr>
          <w:szCs w:val="20"/>
          <w:lang w:val="en-US"/>
        </w:rPr>
        <w:t xml:space="preserve"> morphological characteristics; growth rate; </w:t>
      </w:r>
      <w:proofErr w:type="spellStart"/>
      <w:r w:rsidR="00616C22" w:rsidRPr="00616C22">
        <w:rPr>
          <w:szCs w:val="20"/>
          <w:lang w:val="en-US"/>
        </w:rPr>
        <w:t>chlamydospores</w:t>
      </w:r>
      <w:proofErr w:type="spellEnd"/>
      <w:r w:rsidR="00616C22" w:rsidRPr="00616C22">
        <w:rPr>
          <w:szCs w:val="20"/>
          <w:lang w:val="en-US"/>
        </w:rPr>
        <w:t xml:space="preserve">; </w:t>
      </w:r>
      <w:proofErr w:type="spellStart"/>
      <w:r w:rsidR="00616C22" w:rsidRPr="00616C22">
        <w:rPr>
          <w:szCs w:val="20"/>
          <w:lang w:val="en-US"/>
        </w:rPr>
        <w:t>cuticular</w:t>
      </w:r>
      <w:proofErr w:type="spellEnd"/>
      <w:r w:rsidR="00616C22" w:rsidRPr="00616C22">
        <w:rPr>
          <w:szCs w:val="20"/>
          <w:lang w:val="en-US"/>
        </w:rPr>
        <w:t xml:space="preserve"> cells; pellets </w:t>
      </w:r>
      <w:r w:rsidR="00616C22" w:rsidRPr="00616C22">
        <w:rPr>
          <w:color w:val="FF0000"/>
          <w:szCs w:val="20"/>
          <w:lang w:eastAsia="ru-RU"/>
        </w:rPr>
        <w:t>[</w:t>
      </w:r>
      <w:r w:rsidR="004B58B1">
        <w:rPr>
          <w:color w:val="FF0000"/>
          <w:szCs w:val="20"/>
        </w:rPr>
        <w:t>Time New Roman 10-pt,</w:t>
      </w:r>
      <w:r w:rsidR="00616C22" w:rsidRPr="00616C22">
        <w:rPr>
          <w:color w:val="FF0000"/>
          <w:szCs w:val="20"/>
        </w:rPr>
        <w:t xml:space="preserve"> justified</w:t>
      </w:r>
      <w:r w:rsidR="002D6A15">
        <w:rPr>
          <w:color w:val="FF0000"/>
          <w:szCs w:val="20"/>
        </w:rPr>
        <w:t xml:space="preserve">, </w:t>
      </w:r>
      <w:proofErr w:type="gramStart"/>
      <w:r w:rsidR="002D6A15">
        <w:rPr>
          <w:color w:val="FF0000"/>
          <w:szCs w:val="20"/>
        </w:rPr>
        <w:t>single spaced</w:t>
      </w:r>
      <w:proofErr w:type="gramEnd"/>
      <w:r w:rsidR="00C12337">
        <w:rPr>
          <w:color w:val="FF0000"/>
          <w:szCs w:val="20"/>
        </w:rPr>
        <w:t>, 5 to 7</w:t>
      </w:r>
      <w:r w:rsidR="00352061">
        <w:rPr>
          <w:color w:val="FF0000"/>
          <w:szCs w:val="20"/>
        </w:rPr>
        <w:t xml:space="preserve"> key words</w:t>
      </w:r>
      <w:r w:rsidR="00616C22" w:rsidRPr="00616C22">
        <w:rPr>
          <w:color w:val="FF0000"/>
          <w:szCs w:val="20"/>
        </w:rPr>
        <w:t>]</w:t>
      </w:r>
    </w:p>
    <w:p w14:paraId="4DCA0CBC" w14:textId="1FA738C3" w:rsidR="000F3808" w:rsidRDefault="000F3808" w:rsidP="00E23F8C">
      <w:pPr>
        <w:rPr>
          <w:lang w:val="en-US"/>
        </w:rPr>
      </w:pPr>
    </w:p>
    <w:p w14:paraId="6D395698" w14:textId="77777777" w:rsidR="000F3808" w:rsidRDefault="000F3808" w:rsidP="00A8287B">
      <w:pPr>
        <w:pBdr>
          <w:bottom w:val="single" w:sz="4" w:space="1" w:color="auto"/>
        </w:pBdr>
        <w:rPr>
          <w:lang w:val="en-US"/>
        </w:rPr>
      </w:pPr>
    </w:p>
    <w:p w14:paraId="5586F747" w14:textId="77777777" w:rsidR="000F3808" w:rsidRDefault="000F3808" w:rsidP="00EF3188">
      <w:pPr>
        <w:pStyle w:val="JIMH1"/>
        <w:tabs>
          <w:tab w:val="center" w:pos="3685"/>
        </w:tabs>
        <w:spacing w:before="0"/>
        <w:rPr>
          <w:rFonts w:ascii="Times New Roman" w:hAnsi="Times New Roman" w:cs="Times New Roman"/>
          <w:lang w:val="en-US"/>
        </w:rPr>
      </w:pPr>
    </w:p>
    <w:p w14:paraId="50D3788D" w14:textId="77777777" w:rsidR="000F3808" w:rsidRDefault="000F3808" w:rsidP="00EF3188">
      <w:pPr>
        <w:pStyle w:val="JIMH1"/>
        <w:tabs>
          <w:tab w:val="center" w:pos="3685"/>
        </w:tabs>
        <w:spacing w:before="0"/>
        <w:rPr>
          <w:rFonts w:ascii="Times New Roman" w:hAnsi="Times New Roman" w:cs="Times New Roman"/>
          <w:lang w:val="en-US"/>
        </w:rPr>
      </w:pPr>
    </w:p>
    <w:p w14:paraId="6B19341D" w14:textId="00C0456B" w:rsidR="00DC5B51" w:rsidRPr="00450AE8" w:rsidRDefault="00DC5B51" w:rsidP="00EF3188">
      <w:pPr>
        <w:pStyle w:val="JIMH1"/>
        <w:tabs>
          <w:tab w:val="center" w:pos="3685"/>
        </w:tabs>
        <w:spacing w:before="0"/>
        <w:rPr>
          <w:rFonts w:ascii="Times New Roman" w:hAnsi="Times New Roman" w:cs="Times New Roman"/>
          <w:lang w:val="en-US"/>
        </w:rPr>
      </w:pPr>
      <w:r w:rsidRPr="00450AE8">
        <w:rPr>
          <w:rFonts w:ascii="Times New Roman" w:hAnsi="Times New Roman" w:cs="Times New Roman"/>
          <w:lang w:val="en-US"/>
        </w:rPr>
        <w:t>Introduction</w:t>
      </w:r>
      <w:r w:rsidR="00F23AF0">
        <w:rPr>
          <w:rFonts w:ascii="Times New Roman" w:hAnsi="Times New Roman" w:cs="Times New Roman"/>
          <w:lang w:val="en-US"/>
        </w:rPr>
        <w:t xml:space="preserve"> </w:t>
      </w:r>
      <w:r w:rsidR="00F23AF0" w:rsidRPr="00F23AF0">
        <w:rPr>
          <w:b w:val="0"/>
          <w:color w:val="FF0000"/>
          <w:lang w:eastAsia="ru-RU"/>
        </w:rPr>
        <w:t>[</w:t>
      </w:r>
      <w:r w:rsidR="00F23AF0" w:rsidRPr="00F23AF0">
        <w:rPr>
          <w:b w:val="0"/>
          <w:color w:val="FF0000"/>
        </w:rPr>
        <w:t>Time New Roman 12-pt, bold]</w:t>
      </w:r>
    </w:p>
    <w:p w14:paraId="2CA8FF4C" w14:textId="1EAF4588" w:rsidR="00ED3B86" w:rsidRPr="00ED3B86" w:rsidRDefault="00ED3B86" w:rsidP="00ED3B8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proofErr w:type="gramStart"/>
      <w:r w:rsidRPr="00ED3B86">
        <w:rPr>
          <w:sz w:val="24"/>
          <w:szCs w:val="24"/>
          <w:lang w:val="en-US" w:eastAsia="en-US"/>
        </w:rPr>
        <w:t>Currently, an interest towards the study of genetic resources of medicinal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polyporoid</w:t>
      </w:r>
      <w:proofErr w:type="spellEnd"/>
      <w:r w:rsidRPr="00ED3B86">
        <w:rPr>
          <w:sz w:val="24"/>
          <w:szCs w:val="24"/>
          <w:lang w:val="en-US" w:eastAsia="en-US"/>
        </w:rPr>
        <w:t xml:space="preserve"> fungi (class </w:t>
      </w:r>
      <w:proofErr w:type="spellStart"/>
      <w:r w:rsidRPr="00ED3B86">
        <w:rPr>
          <w:sz w:val="24"/>
          <w:szCs w:val="24"/>
          <w:lang w:val="en-US" w:eastAsia="en-US"/>
        </w:rPr>
        <w:t>Agaricomycetes</w:t>
      </w:r>
      <w:proofErr w:type="spellEnd"/>
      <w:r w:rsidRPr="00ED3B86">
        <w:rPr>
          <w:sz w:val="24"/>
          <w:szCs w:val="24"/>
          <w:lang w:val="en-US" w:eastAsia="en-US"/>
        </w:rPr>
        <w:t xml:space="preserve">, order </w:t>
      </w:r>
      <w:proofErr w:type="spellStart"/>
      <w:r w:rsidRPr="00ED3B86">
        <w:rPr>
          <w:sz w:val="24"/>
          <w:szCs w:val="24"/>
          <w:lang w:val="en-US" w:eastAsia="en-US"/>
        </w:rPr>
        <w:t>Polyporales</w:t>
      </w:r>
      <w:proofErr w:type="spellEnd"/>
      <w:r w:rsidRPr="00ED3B86">
        <w:rPr>
          <w:sz w:val="24"/>
          <w:szCs w:val="24"/>
          <w:lang w:val="en-US" w:eastAsia="en-US"/>
        </w:rPr>
        <w:t>), as valuable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biological resources with high exploratory potential, including the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production of </w:t>
      </w:r>
      <w:proofErr w:type="spellStart"/>
      <w:r w:rsidRPr="00ED3B86">
        <w:rPr>
          <w:sz w:val="24"/>
          <w:szCs w:val="24"/>
          <w:lang w:val="en-US" w:eastAsia="en-US"/>
        </w:rPr>
        <w:t>nutraceuticals</w:t>
      </w:r>
      <w:proofErr w:type="spellEnd"/>
      <w:r w:rsidRPr="00ED3B86">
        <w:rPr>
          <w:sz w:val="24"/>
          <w:szCs w:val="24"/>
          <w:lang w:val="en-US" w:eastAsia="en-US"/>
        </w:rPr>
        <w:t xml:space="preserve">, </w:t>
      </w:r>
      <w:proofErr w:type="spellStart"/>
      <w:r w:rsidRPr="00ED3B86">
        <w:rPr>
          <w:sz w:val="24"/>
          <w:szCs w:val="24"/>
          <w:lang w:val="en-US" w:eastAsia="en-US"/>
        </w:rPr>
        <w:t>nutriceuticals</w:t>
      </w:r>
      <w:proofErr w:type="spellEnd"/>
      <w:r w:rsidRPr="00ED3B86">
        <w:rPr>
          <w:sz w:val="24"/>
          <w:szCs w:val="24"/>
          <w:lang w:val="en-US" w:eastAsia="en-US"/>
        </w:rPr>
        <w:t>, pharmaceuticals, and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cosmeceuticals</w:t>
      </w:r>
      <w:proofErr w:type="spellEnd"/>
      <w:r w:rsidRPr="00ED3B86">
        <w:rPr>
          <w:sz w:val="24"/>
          <w:szCs w:val="24"/>
          <w:lang w:val="en-US" w:eastAsia="en-US"/>
        </w:rPr>
        <w:t xml:space="preserve"> is increasing (</w:t>
      </w:r>
      <w:proofErr w:type="spellStart"/>
      <w:r w:rsidRPr="00ED3B86">
        <w:rPr>
          <w:sz w:val="24"/>
          <w:szCs w:val="24"/>
          <w:lang w:val="en-US" w:eastAsia="en-US"/>
        </w:rPr>
        <w:t>Badalyan</w:t>
      </w:r>
      <w:proofErr w:type="spellEnd"/>
      <w:r w:rsidRPr="00ED3B86">
        <w:rPr>
          <w:sz w:val="24"/>
          <w:szCs w:val="24"/>
          <w:lang w:val="en-US" w:eastAsia="en-US"/>
        </w:rPr>
        <w:t xml:space="preserve"> and </w:t>
      </w:r>
      <w:proofErr w:type="spellStart"/>
      <w:r w:rsidRPr="00ED3B86">
        <w:rPr>
          <w:sz w:val="24"/>
          <w:szCs w:val="24"/>
          <w:lang w:val="en-US" w:eastAsia="en-US"/>
        </w:rPr>
        <w:t>Gharibyan</w:t>
      </w:r>
      <w:proofErr w:type="spellEnd"/>
      <w:r w:rsidRPr="00ED3B86">
        <w:rPr>
          <w:sz w:val="24"/>
          <w:szCs w:val="24"/>
          <w:lang w:val="en-US" w:eastAsia="en-US"/>
        </w:rPr>
        <w:t>, 2015, 2016;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Badalyan</w:t>
      </w:r>
      <w:proofErr w:type="spellEnd"/>
      <w:r w:rsidRPr="00ED3B86">
        <w:rPr>
          <w:sz w:val="24"/>
          <w:szCs w:val="24"/>
          <w:lang w:val="en-US" w:eastAsia="en-US"/>
        </w:rPr>
        <w:t xml:space="preserve"> et al., 2015; </w:t>
      </w:r>
      <w:proofErr w:type="spellStart"/>
      <w:r w:rsidRPr="00ED3B86">
        <w:rPr>
          <w:sz w:val="24"/>
          <w:szCs w:val="24"/>
          <w:lang w:val="en-US" w:eastAsia="en-US"/>
        </w:rPr>
        <w:t>Saltarelli</w:t>
      </w:r>
      <w:proofErr w:type="spellEnd"/>
      <w:r w:rsidRPr="00ED3B86">
        <w:rPr>
          <w:sz w:val="24"/>
          <w:szCs w:val="24"/>
          <w:lang w:val="en-US" w:eastAsia="en-US"/>
        </w:rPr>
        <w:t xml:space="preserve"> et al., 2015; </w:t>
      </w:r>
      <w:proofErr w:type="spellStart"/>
      <w:r w:rsidRPr="00ED3B86">
        <w:rPr>
          <w:sz w:val="24"/>
          <w:szCs w:val="24"/>
          <w:lang w:val="en-US" w:eastAsia="en-US"/>
        </w:rPr>
        <w:t>Taofiq</w:t>
      </w:r>
      <w:proofErr w:type="spellEnd"/>
      <w:r w:rsidRPr="00ED3B86">
        <w:rPr>
          <w:sz w:val="24"/>
          <w:szCs w:val="24"/>
          <w:lang w:val="en-US" w:eastAsia="en-US"/>
        </w:rPr>
        <w:t xml:space="preserve"> et al., 2016, 2017;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Gargano</w:t>
      </w:r>
      <w:proofErr w:type="spellEnd"/>
      <w:r w:rsidRPr="00ED3B86">
        <w:rPr>
          <w:sz w:val="24"/>
          <w:szCs w:val="24"/>
          <w:lang w:val="en-US" w:eastAsia="en-US"/>
        </w:rPr>
        <w:t xml:space="preserve"> et al., 2017; </w:t>
      </w:r>
      <w:proofErr w:type="spellStart"/>
      <w:r w:rsidRPr="00ED3B86">
        <w:rPr>
          <w:sz w:val="24"/>
          <w:szCs w:val="24"/>
          <w:lang w:val="en-US" w:eastAsia="en-US"/>
        </w:rPr>
        <w:t>Badalyan</w:t>
      </w:r>
      <w:proofErr w:type="spellEnd"/>
      <w:r w:rsidRPr="00ED3B86">
        <w:rPr>
          <w:sz w:val="24"/>
          <w:szCs w:val="24"/>
          <w:lang w:val="en-US" w:eastAsia="en-US"/>
        </w:rPr>
        <w:t xml:space="preserve"> and </w:t>
      </w:r>
      <w:proofErr w:type="spellStart"/>
      <w:r w:rsidRPr="00ED3B86">
        <w:rPr>
          <w:sz w:val="24"/>
          <w:szCs w:val="24"/>
          <w:lang w:val="en-US" w:eastAsia="en-US"/>
        </w:rPr>
        <w:t>Zambonelli</w:t>
      </w:r>
      <w:proofErr w:type="spellEnd"/>
      <w:r w:rsidRPr="00ED3B86">
        <w:rPr>
          <w:sz w:val="24"/>
          <w:szCs w:val="24"/>
          <w:lang w:val="en-US" w:eastAsia="en-US"/>
        </w:rPr>
        <w:t>, 2019).</w:t>
      </w:r>
      <w:proofErr w:type="gramEnd"/>
      <w:r>
        <w:rPr>
          <w:sz w:val="24"/>
          <w:szCs w:val="24"/>
          <w:lang w:val="en-US" w:eastAsia="en-US"/>
        </w:rPr>
        <w:t xml:space="preserve"> </w:t>
      </w:r>
      <w:r w:rsidRPr="009956F7">
        <w:rPr>
          <w:color w:val="FF0000"/>
          <w:sz w:val="24"/>
          <w:szCs w:val="24"/>
          <w:lang w:eastAsia="ru-RU"/>
        </w:rPr>
        <w:t>[</w:t>
      </w:r>
      <w:r w:rsidR="004B58B1">
        <w:rPr>
          <w:color w:val="FF0000"/>
          <w:sz w:val="24"/>
          <w:szCs w:val="24"/>
        </w:rPr>
        <w:t>Time New Roman 12-pt</w:t>
      </w:r>
      <w:r w:rsidRPr="009956F7">
        <w:rPr>
          <w:color w:val="FF0000"/>
          <w:sz w:val="24"/>
          <w:szCs w:val="24"/>
        </w:rPr>
        <w:t xml:space="preserve">, </w:t>
      </w:r>
      <w:r w:rsidR="0045535E">
        <w:rPr>
          <w:color w:val="FF0000"/>
          <w:sz w:val="24"/>
          <w:szCs w:val="24"/>
        </w:rPr>
        <w:t>giustified, single-</w:t>
      </w:r>
      <w:r w:rsidRPr="009956F7">
        <w:rPr>
          <w:color w:val="FF0000"/>
          <w:sz w:val="24"/>
          <w:szCs w:val="24"/>
        </w:rPr>
        <w:t>spaced]</w:t>
      </w:r>
    </w:p>
    <w:p w14:paraId="0B4DBC82" w14:textId="7BE3F77A" w:rsidR="00F23AF0" w:rsidRPr="009956F7" w:rsidRDefault="00ED3B86" w:rsidP="00ED3B86">
      <w:pPr>
        <w:ind w:firstLine="567"/>
        <w:rPr>
          <w:sz w:val="24"/>
          <w:szCs w:val="24"/>
          <w:lang w:val="en-GB"/>
        </w:rPr>
      </w:pPr>
      <w:r w:rsidRPr="00ED3B86">
        <w:rPr>
          <w:sz w:val="24"/>
          <w:szCs w:val="24"/>
          <w:lang w:val="en-US" w:eastAsia="en-US"/>
        </w:rPr>
        <w:t xml:space="preserve">The white-rot cosmopolitan </w:t>
      </w:r>
      <w:proofErr w:type="spellStart"/>
      <w:r w:rsidRPr="00ED3B86">
        <w:rPr>
          <w:sz w:val="24"/>
          <w:szCs w:val="24"/>
          <w:lang w:val="en-US" w:eastAsia="en-US"/>
        </w:rPr>
        <w:t>polypores</w:t>
      </w:r>
      <w:proofErr w:type="spellEnd"/>
      <w:r w:rsidRPr="00ED3B86">
        <w:rPr>
          <w:sz w:val="24"/>
          <w:szCs w:val="24"/>
          <w:lang w:val="en-US" w:eastAsia="en-US"/>
        </w:rPr>
        <w:t xml:space="preserve"> of the genus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Karst.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(</w:t>
      </w:r>
      <w:proofErr w:type="gramStart"/>
      <w:r w:rsidRPr="00ED3B86">
        <w:rPr>
          <w:sz w:val="24"/>
          <w:szCs w:val="24"/>
          <w:lang w:val="en-US" w:eastAsia="en-US"/>
        </w:rPr>
        <w:t>family</w:t>
      </w:r>
      <w:proofErr w:type="gramEnd"/>
      <w:r w:rsidRPr="00ED3B86"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Ganodermataceae</w:t>
      </w:r>
      <w:proofErr w:type="spellEnd"/>
      <w:r w:rsidRPr="00ED3B86">
        <w:rPr>
          <w:sz w:val="24"/>
          <w:szCs w:val="24"/>
          <w:lang w:val="en-US" w:eastAsia="en-US"/>
        </w:rPr>
        <w:t>) include more than 250 species (</w:t>
      </w:r>
      <w:proofErr w:type="spellStart"/>
      <w:r w:rsidRPr="00ED3B86">
        <w:rPr>
          <w:sz w:val="24"/>
          <w:szCs w:val="24"/>
          <w:lang w:val="en-US" w:eastAsia="en-US"/>
        </w:rPr>
        <w:t>Ryvarden</w:t>
      </w:r>
      <w:proofErr w:type="spellEnd"/>
      <w:r w:rsidRPr="00ED3B86">
        <w:rPr>
          <w:sz w:val="24"/>
          <w:szCs w:val="24"/>
          <w:lang w:val="en-US" w:eastAsia="en-US"/>
        </w:rPr>
        <w:t>, 1991).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Among these fungi,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applanatum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(Pers.) Pat</w:t>
      </w:r>
      <w:r w:rsidRPr="00ED3B86">
        <w:rPr>
          <w:i/>
          <w:iCs/>
          <w:sz w:val="24"/>
          <w:szCs w:val="24"/>
          <w:lang w:val="en-US" w:eastAsia="en-US"/>
        </w:rPr>
        <w:t>.</w:t>
      </w:r>
      <w:r w:rsidRPr="00ED3B86">
        <w:rPr>
          <w:sz w:val="24"/>
          <w:szCs w:val="24"/>
          <w:lang w:val="en-US" w:eastAsia="en-US"/>
        </w:rPr>
        <w:t xml:space="preserve">,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Cs w:val="20"/>
          <w:lang w:val="en-US" w:eastAsia="en-US"/>
        </w:rPr>
        <w:t>(</w:t>
      </w:r>
      <w:r w:rsidRPr="00ED3B86">
        <w:rPr>
          <w:sz w:val="24"/>
          <w:szCs w:val="24"/>
          <w:lang w:val="en-US" w:eastAsia="en-US"/>
        </w:rPr>
        <w:t>Curtis) P.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Karst</w:t>
      </w:r>
      <w:r w:rsidRPr="00ED3B86">
        <w:rPr>
          <w:i/>
          <w:iCs/>
          <w:sz w:val="24"/>
          <w:szCs w:val="24"/>
          <w:lang w:val="en-US" w:eastAsia="en-US"/>
        </w:rPr>
        <w:t xml:space="preserve">., 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resinaceum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Boud</w:t>
      </w:r>
      <w:proofErr w:type="spellEnd"/>
      <w:r w:rsidRPr="00ED3B86">
        <w:rPr>
          <w:sz w:val="24"/>
          <w:szCs w:val="24"/>
          <w:lang w:val="en-US" w:eastAsia="en-US"/>
        </w:rPr>
        <w:t xml:space="preserve">., and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tsugae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sz w:val="24"/>
          <w:szCs w:val="24"/>
          <w:lang w:val="en-US" w:eastAsia="en-US"/>
        </w:rPr>
        <w:t>Murrill</w:t>
      </w:r>
      <w:proofErr w:type="spellEnd"/>
      <w:r w:rsidRPr="00ED3B86">
        <w:rPr>
          <w:sz w:val="24"/>
          <w:szCs w:val="24"/>
          <w:lang w:val="en-US" w:eastAsia="en-US"/>
        </w:rPr>
        <w:t xml:space="preserve"> [=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Polyporus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tsugae</w:t>
      </w:r>
      <w:proofErr w:type="spellEnd"/>
      <w:r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(</w:t>
      </w:r>
      <w:proofErr w:type="spellStart"/>
      <w:r w:rsidRPr="00ED3B86">
        <w:rPr>
          <w:sz w:val="24"/>
          <w:szCs w:val="24"/>
          <w:lang w:val="en-US" w:eastAsia="en-US"/>
        </w:rPr>
        <w:t>Murrill</w:t>
      </w:r>
      <w:proofErr w:type="spellEnd"/>
      <w:r w:rsidRPr="00ED3B86">
        <w:rPr>
          <w:sz w:val="24"/>
          <w:szCs w:val="24"/>
          <w:lang w:val="en-US" w:eastAsia="en-US"/>
        </w:rPr>
        <w:t xml:space="preserve">) </w:t>
      </w:r>
      <w:proofErr w:type="spellStart"/>
      <w:r w:rsidRPr="00ED3B86">
        <w:rPr>
          <w:sz w:val="24"/>
          <w:szCs w:val="24"/>
          <w:lang w:val="en-US" w:eastAsia="en-US"/>
        </w:rPr>
        <w:t>Overh</w:t>
      </w:r>
      <w:proofErr w:type="spellEnd"/>
      <w:r w:rsidRPr="00ED3B86">
        <w:rPr>
          <w:sz w:val="24"/>
          <w:szCs w:val="24"/>
          <w:lang w:val="en-US" w:eastAsia="en-US"/>
        </w:rPr>
        <w:t>.] are medicinally important, particularly in the Asian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continent and widely used in traditional medicine for the therapy of chronic</w:t>
      </w:r>
      <w:r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diseases for over 2000 years (Paterson, 2006)</w:t>
      </w:r>
      <w:r>
        <w:rPr>
          <w:sz w:val="24"/>
          <w:szCs w:val="24"/>
          <w:lang w:val="en-US" w:eastAsia="en-US"/>
        </w:rPr>
        <w:t>….</w:t>
      </w:r>
      <w:r w:rsidR="002D6A15">
        <w:rPr>
          <w:sz w:val="24"/>
          <w:szCs w:val="24"/>
          <w:lang w:val="en-GB"/>
        </w:rPr>
        <w:t xml:space="preserve"> </w:t>
      </w:r>
    </w:p>
    <w:p w14:paraId="6249628E" w14:textId="4C77697E" w:rsidR="00ED3B86" w:rsidRDefault="00ED3B86" w:rsidP="00ED3B86">
      <w:pPr>
        <w:ind w:firstLine="567"/>
        <w:rPr>
          <w:rFonts w:eastAsia="MyriadPro-Regular"/>
          <w:sz w:val="24"/>
          <w:szCs w:val="24"/>
          <w:lang w:val="fr-FR"/>
        </w:rPr>
      </w:pPr>
      <w:r w:rsidRPr="00ED3B86">
        <w:rPr>
          <w:sz w:val="24"/>
          <w:szCs w:val="24"/>
          <w:lang w:val="en-US" w:eastAsia="en-US"/>
        </w:rPr>
        <w:t xml:space="preserve">The </w:t>
      </w:r>
      <w:proofErr w:type="spellStart"/>
      <w:r w:rsidRPr="00ED3B86">
        <w:rPr>
          <w:sz w:val="24"/>
          <w:szCs w:val="24"/>
          <w:lang w:val="en-US" w:eastAsia="en-US"/>
        </w:rPr>
        <w:t>laccate</w:t>
      </w:r>
      <w:proofErr w:type="spellEnd"/>
      <w:r w:rsidRPr="00ED3B86">
        <w:rPr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species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and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tsugae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grows on </w:t>
      </w:r>
      <w:proofErr w:type="spellStart"/>
      <w:r w:rsidRPr="00ED3B86">
        <w:rPr>
          <w:sz w:val="24"/>
          <w:szCs w:val="24"/>
          <w:lang w:val="en-US" w:eastAsia="en-US"/>
        </w:rPr>
        <w:t>maltextract</w:t>
      </w:r>
      <w:proofErr w:type="spellEnd"/>
      <w:r w:rsidR="00FB061A"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agar (MEA) with the average growth rate of 7.8 mm d</w:t>
      </w:r>
      <w:r w:rsidR="00FB061A" w:rsidRPr="00FB061A">
        <w:rPr>
          <w:sz w:val="24"/>
          <w:szCs w:val="24"/>
          <w:vertAlign w:val="superscript"/>
          <w:lang w:val="en-US" w:eastAsia="en-US"/>
        </w:rPr>
        <w:t>-1</w:t>
      </w:r>
      <w:r w:rsidR="00FB061A">
        <w:rPr>
          <w:sz w:val="16"/>
          <w:szCs w:val="16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at optimum</w:t>
      </w:r>
      <w:r w:rsidR="00FB061A">
        <w:rPr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temperature range 30-34 °C and 2.1 mm d</w:t>
      </w:r>
      <w:r w:rsidR="00FB061A" w:rsidRPr="00FB061A">
        <w:rPr>
          <w:sz w:val="24"/>
          <w:szCs w:val="24"/>
          <w:vertAlign w:val="superscript"/>
          <w:lang w:val="en-US" w:eastAsia="en-US"/>
        </w:rPr>
        <w:t>-1</w:t>
      </w:r>
      <w:r w:rsidRPr="00ED3B86">
        <w:rPr>
          <w:sz w:val="16"/>
          <w:szCs w:val="16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lastRenderedPageBreak/>
        <w:t xml:space="preserve">at 20-25 °C.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="00FB061A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 xml:space="preserve">formed </w:t>
      </w:r>
      <w:proofErr w:type="spellStart"/>
      <w:r w:rsidRPr="00ED3B86">
        <w:rPr>
          <w:sz w:val="24"/>
          <w:szCs w:val="24"/>
          <w:lang w:val="en-US" w:eastAsia="en-US"/>
        </w:rPr>
        <w:t>chlamydospores</w:t>
      </w:r>
      <w:proofErr w:type="spellEnd"/>
      <w:r w:rsidRPr="00ED3B86">
        <w:rPr>
          <w:sz w:val="24"/>
          <w:szCs w:val="24"/>
          <w:lang w:val="en-US" w:eastAsia="en-US"/>
        </w:rPr>
        <w:t xml:space="preserve">, while </w:t>
      </w:r>
      <w:r w:rsidRPr="00ED3B86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ED3B86">
        <w:rPr>
          <w:i/>
          <w:iCs/>
          <w:sz w:val="24"/>
          <w:szCs w:val="24"/>
          <w:lang w:val="en-US" w:eastAsia="en-US"/>
        </w:rPr>
        <w:t>tsugae</w:t>
      </w:r>
      <w:proofErr w:type="spellEnd"/>
      <w:r w:rsidRPr="00ED3B86">
        <w:rPr>
          <w:i/>
          <w:iCs/>
          <w:sz w:val="24"/>
          <w:szCs w:val="24"/>
          <w:lang w:val="en-US" w:eastAsia="en-US"/>
        </w:rPr>
        <w:t xml:space="preserve"> </w:t>
      </w:r>
      <w:r w:rsidRPr="00ED3B86">
        <w:rPr>
          <w:sz w:val="24"/>
          <w:szCs w:val="24"/>
          <w:lang w:val="en-US" w:eastAsia="en-US"/>
        </w:rPr>
        <w:t>did not (</w:t>
      </w:r>
      <w:proofErr w:type="spellStart"/>
      <w:r w:rsidRPr="00ED3B86">
        <w:rPr>
          <w:sz w:val="24"/>
          <w:szCs w:val="24"/>
          <w:lang w:val="en-US" w:eastAsia="en-US"/>
        </w:rPr>
        <w:t>Adaskaveg</w:t>
      </w:r>
      <w:proofErr w:type="spellEnd"/>
      <w:r w:rsidRPr="00ED3B86">
        <w:rPr>
          <w:sz w:val="24"/>
          <w:szCs w:val="24"/>
          <w:lang w:val="en-US" w:eastAsia="en-US"/>
        </w:rPr>
        <w:t xml:space="preserve"> and</w:t>
      </w:r>
      <w:r w:rsidR="00FB061A"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Gilbertson, 1986)</w:t>
      </w:r>
      <w:r w:rsidR="00FB061A">
        <w:rPr>
          <w:sz w:val="24"/>
          <w:szCs w:val="24"/>
          <w:lang w:val="en-US" w:eastAsia="en-US"/>
        </w:rPr>
        <w:t>….</w:t>
      </w:r>
    </w:p>
    <w:p w14:paraId="047EEC42" w14:textId="67B54101" w:rsidR="00DC5B51" w:rsidRPr="00F05E19" w:rsidRDefault="00811998" w:rsidP="009B70DA">
      <w:pPr>
        <w:pStyle w:val="JIMH1"/>
        <w:rPr>
          <w:lang w:val="en-US"/>
        </w:rPr>
      </w:pPr>
      <w:r>
        <w:rPr>
          <w:lang w:val="en-US"/>
        </w:rPr>
        <w:t>Materials and Methods</w:t>
      </w:r>
      <w:r w:rsidR="00FB061A">
        <w:rPr>
          <w:lang w:val="en-US"/>
        </w:rPr>
        <w:t xml:space="preserve"> </w:t>
      </w:r>
      <w:r w:rsidR="00FB061A" w:rsidRPr="00F23AF0">
        <w:rPr>
          <w:b w:val="0"/>
          <w:color w:val="FF0000"/>
          <w:lang w:eastAsia="ru-RU"/>
        </w:rPr>
        <w:t>[</w:t>
      </w:r>
      <w:r w:rsidR="00FB061A" w:rsidRPr="00F23AF0">
        <w:rPr>
          <w:b w:val="0"/>
          <w:color w:val="FF0000"/>
        </w:rPr>
        <w:t>Time New Roman 12-pt, bold]</w:t>
      </w:r>
    </w:p>
    <w:p w14:paraId="410497E1" w14:textId="5CA42821" w:rsidR="00362D6A" w:rsidRPr="0045535E" w:rsidRDefault="00FB061A" w:rsidP="0009056D">
      <w:pPr>
        <w:rPr>
          <w:rStyle w:val="A5"/>
          <w:sz w:val="24"/>
          <w:szCs w:val="24"/>
          <w:lang w:val="en-US"/>
        </w:rPr>
      </w:pPr>
      <w:proofErr w:type="spellStart"/>
      <w:r w:rsidRPr="00FB061A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FB061A">
        <w:rPr>
          <w:i/>
          <w:iCs/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samples were collected in Armenia during 2002–2015 on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i/>
          <w:iCs/>
          <w:sz w:val="24"/>
          <w:szCs w:val="24"/>
          <w:lang w:val="en-US" w:eastAsia="en-US"/>
        </w:rPr>
        <w:t xml:space="preserve">Acacia </w:t>
      </w:r>
      <w:r w:rsidRPr="00FB061A">
        <w:rPr>
          <w:sz w:val="24"/>
          <w:szCs w:val="24"/>
          <w:lang w:val="en-US" w:eastAsia="en-US"/>
        </w:rPr>
        <w:t xml:space="preserve">sp., </w:t>
      </w:r>
      <w:proofErr w:type="spellStart"/>
      <w:r w:rsidRPr="00FB061A">
        <w:rPr>
          <w:i/>
          <w:iCs/>
          <w:sz w:val="24"/>
          <w:szCs w:val="24"/>
          <w:lang w:val="en-US" w:eastAsia="en-US"/>
        </w:rPr>
        <w:t>Fraxinus</w:t>
      </w:r>
      <w:proofErr w:type="spellEnd"/>
      <w:r w:rsidRPr="00FB061A">
        <w:rPr>
          <w:i/>
          <w:iCs/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sp., </w:t>
      </w:r>
      <w:r w:rsidRPr="00FB061A">
        <w:rPr>
          <w:i/>
          <w:iCs/>
          <w:sz w:val="24"/>
          <w:szCs w:val="24"/>
          <w:lang w:val="en-US" w:eastAsia="en-US"/>
        </w:rPr>
        <w:t xml:space="preserve">M. alba </w:t>
      </w:r>
      <w:r w:rsidRPr="00FB061A">
        <w:rPr>
          <w:sz w:val="24"/>
          <w:szCs w:val="24"/>
          <w:lang w:val="en-US" w:eastAsia="en-US"/>
        </w:rPr>
        <w:t xml:space="preserve">and </w:t>
      </w:r>
      <w:proofErr w:type="spellStart"/>
      <w:r w:rsidRPr="00FB061A">
        <w:rPr>
          <w:i/>
          <w:iCs/>
          <w:sz w:val="24"/>
          <w:szCs w:val="24"/>
          <w:lang w:val="en-US" w:eastAsia="en-US"/>
        </w:rPr>
        <w:t>Quercus</w:t>
      </w:r>
      <w:proofErr w:type="spellEnd"/>
      <w:r w:rsidRPr="00FB061A">
        <w:rPr>
          <w:i/>
          <w:iCs/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sp. trees, in Iran on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deciduous tree in 2008 and in Georgia on </w:t>
      </w:r>
      <w:proofErr w:type="spellStart"/>
      <w:r w:rsidRPr="00FB061A">
        <w:rPr>
          <w:i/>
          <w:iCs/>
          <w:sz w:val="24"/>
          <w:szCs w:val="24"/>
          <w:lang w:val="en-US" w:eastAsia="en-US"/>
        </w:rPr>
        <w:t>Laurus</w:t>
      </w:r>
      <w:proofErr w:type="spellEnd"/>
      <w:r w:rsidRPr="00FB061A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B061A">
        <w:rPr>
          <w:i/>
          <w:iCs/>
          <w:sz w:val="24"/>
          <w:szCs w:val="24"/>
          <w:lang w:val="en-US" w:eastAsia="en-US"/>
        </w:rPr>
        <w:t>camphora</w:t>
      </w:r>
      <w:proofErr w:type="spellEnd"/>
      <w:r w:rsidRPr="00FB061A">
        <w:rPr>
          <w:i/>
          <w:iCs/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L. tree in 2013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(Table 1, Fig. 1). Traditional taxonomic keys </w:t>
      </w:r>
      <w:proofErr w:type="gramStart"/>
      <w:r w:rsidRPr="00FB061A">
        <w:rPr>
          <w:sz w:val="24"/>
          <w:szCs w:val="24"/>
          <w:lang w:val="en-US" w:eastAsia="en-US"/>
        </w:rPr>
        <w:t>were used</w:t>
      </w:r>
      <w:proofErr w:type="gramEnd"/>
      <w:r w:rsidRPr="00FB061A">
        <w:rPr>
          <w:sz w:val="24"/>
          <w:szCs w:val="24"/>
          <w:lang w:val="en-US" w:eastAsia="en-US"/>
        </w:rPr>
        <w:t xml:space="preserve"> for morphological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identification of </w:t>
      </w:r>
      <w:proofErr w:type="spellStart"/>
      <w:r w:rsidRPr="00FB061A">
        <w:rPr>
          <w:sz w:val="24"/>
          <w:szCs w:val="24"/>
          <w:lang w:val="en-US" w:eastAsia="en-US"/>
        </w:rPr>
        <w:t>basidiomata</w:t>
      </w:r>
      <w:proofErr w:type="spellEnd"/>
      <w:r w:rsidRPr="00FB061A">
        <w:rPr>
          <w:sz w:val="24"/>
          <w:szCs w:val="24"/>
          <w:lang w:val="en-US" w:eastAsia="en-US"/>
        </w:rPr>
        <w:t xml:space="preserve"> (Phillips, 1981; </w:t>
      </w:r>
      <w:proofErr w:type="spellStart"/>
      <w:r w:rsidRPr="00FB061A">
        <w:rPr>
          <w:sz w:val="24"/>
          <w:szCs w:val="24"/>
          <w:lang w:val="en-US" w:eastAsia="en-US"/>
        </w:rPr>
        <w:t>Ryvarden</w:t>
      </w:r>
      <w:proofErr w:type="spellEnd"/>
      <w:r w:rsidRPr="00FB061A">
        <w:rPr>
          <w:sz w:val="24"/>
          <w:szCs w:val="24"/>
          <w:lang w:val="en-US" w:eastAsia="en-US"/>
        </w:rPr>
        <w:t xml:space="preserve">, 1991). </w:t>
      </w:r>
      <w:proofErr w:type="spellStart"/>
      <w:r w:rsidRPr="00FB061A">
        <w:rPr>
          <w:sz w:val="24"/>
          <w:szCs w:val="24"/>
          <w:lang w:val="en-US" w:eastAsia="en-US"/>
        </w:rPr>
        <w:t>Dikaryotic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cultures were isolated from collected </w:t>
      </w:r>
      <w:proofErr w:type="spellStart"/>
      <w:r w:rsidRPr="00FB061A">
        <w:rPr>
          <w:sz w:val="24"/>
          <w:szCs w:val="24"/>
          <w:lang w:val="en-US" w:eastAsia="en-US"/>
        </w:rPr>
        <w:t>basidiomata</w:t>
      </w:r>
      <w:proofErr w:type="spellEnd"/>
      <w:r w:rsidRPr="00FB061A">
        <w:rPr>
          <w:sz w:val="24"/>
          <w:szCs w:val="24"/>
          <w:lang w:val="en-US" w:eastAsia="en-US"/>
        </w:rPr>
        <w:t xml:space="preserve"> by tissue method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(</w:t>
      </w:r>
      <w:proofErr w:type="spellStart"/>
      <w:r w:rsidRPr="00FB061A">
        <w:rPr>
          <w:sz w:val="24"/>
          <w:szCs w:val="24"/>
          <w:lang w:val="en-US" w:eastAsia="en-US"/>
        </w:rPr>
        <w:t>Bukhalo</w:t>
      </w:r>
      <w:proofErr w:type="spellEnd"/>
      <w:r w:rsidRPr="00FB061A">
        <w:rPr>
          <w:sz w:val="24"/>
          <w:szCs w:val="24"/>
          <w:lang w:val="en-US" w:eastAsia="en-US"/>
        </w:rPr>
        <w:t>, 1988) and maintained on MEA or in distilled water at 5 °C in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 xml:space="preserve">tubes. </w:t>
      </w:r>
      <w:proofErr w:type="spellStart"/>
      <w:r w:rsidRPr="00FB061A">
        <w:rPr>
          <w:sz w:val="24"/>
          <w:szCs w:val="24"/>
          <w:lang w:val="en-US" w:eastAsia="en-US"/>
        </w:rPr>
        <w:t>Mycelial</w:t>
      </w:r>
      <w:proofErr w:type="spellEnd"/>
      <w:r w:rsidRPr="00FB061A">
        <w:rPr>
          <w:sz w:val="24"/>
          <w:szCs w:val="24"/>
          <w:lang w:val="en-US" w:eastAsia="en-US"/>
        </w:rPr>
        <w:t xml:space="preserve"> collections were genetically identified and verified using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nuclear ITS–</w:t>
      </w:r>
      <w:proofErr w:type="spellStart"/>
      <w:r w:rsidRPr="00FB061A">
        <w:rPr>
          <w:sz w:val="24"/>
          <w:szCs w:val="24"/>
          <w:lang w:val="en-US" w:eastAsia="en-US"/>
        </w:rPr>
        <w:t>rDNA</w:t>
      </w:r>
      <w:proofErr w:type="spellEnd"/>
      <w:r w:rsidRPr="00FB061A">
        <w:rPr>
          <w:sz w:val="24"/>
          <w:szCs w:val="24"/>
          <w:lang w:val="en-US" w:eastAsia="en-US"/>
        </w:rPr>
        <w:t xml:space="preserve"> sequence data by previously reported methods</w:t>
      </w:r>
      <w:r>
        <w:rPr>
          <w:sz w:val="24"/>
          <w:szCs w:val="24"/>
          <w:lang w:val="en-US" w:eastAsia="en-US"/>
        </w:rPr>
        <w:t xml:space="preserve"> </w:t>
      </w:r>
      <w:r w:rsidRPr="00FB061A">
        <w:rPr>
          <w:sz w:val="24"/>
          <w:szCs w:val="24"/>
          <w:lang w:val="en-US" w:eastAsia="en-US"/>
        </w:rPr>
        <w:t>(</w:t>
      </w:r>
      <w:proofErr w:type="spellStart"/>
      <w:r w:rsidRPr="00FB061A">
        <w:rPr>
          <w:sz w:val="24"/>
          <w:szCs w:val="24"/>
          <w:lang w:val="en-US" w:eastAsia="en-US"/>
        </w:rPr>
        <w:t>Badalyan</w:t>
      </w:r>
      <w:proofErr w:type="spellEnd"/>
      <w:r w:rsidRPr="00FB061A">
        <w:rPr>
          <w:sz w:val="24"/>
          <w:szCs w:val="24"/>
          <w:lang w:val="en-US" w:eastAsia="en-US"/>
        </w:rPr>
        <w:t xml:space="preserve"> et al., 2012b, 2015) (Table 1).</w:t>
      </w:r>
      <w:r w:rsidR="0045535E">
        <w:rPr>
          <w:sz w:val="24"/>
          <w:szCs w:val="24"/>
          <w:lang w:val="en-US" w:eastAsia="en-US"/>
        </w:rPr>
        <w:t xml:space="preserve"> </w:t>
      </w:r>
      <w:r w:rsidR="0045535E" w:rsidRPr="0045535E">
        <w:rPr>
          <w:color w:val="FF0000"/>
          <w:sz w:val="24"/>
          <w:szCs w:val="24"/>
          <w:lang w:eastAsia="ru-RU"/>
        </w:rPr>
        <w:t>[</w:t>
      </w:r>
      <w:r w:rsidR="0045535E" w:rsidRPr="0045535E">
        <w:rPr>
          <w:color w:val="FF0000"/>
          <w:sz w:val="24"/>
          <w:szCs w:val="24"/>
        </w:rPr>
        <w:t>Time New</w:t>
      </w:r>
      <w:r w:rsidR="004B58B1">
        <w:rPr>
          <w:color w:val="FF0000"/>
          <w:sz w:val="24"/>
          <w:szCs w:val="24"/>
        </w:rPr>
        <w:t xml:space="preserve"> Roman 12-pt, justified, single-</w:t>
      </w:r>
      <w:r w:rsidR="0045535E" w:rsidRPr="0045535E">
        <w:rPr>
          <w:color w:val="FF0000"/>
          <w:sz w:val="24"/>
          <w:szCs w:val="24"/>
        </w:rPr>
        <w:t>spaced]</w:t>
      </w:r>
    </w:p>
    <w:p w14:paraId="19799FEB" w14:textId="77777777" w:rsidR="00FB061A" w:rsidRPr="00C73C0C" w:rsidRDefault="00FB061A" w:rsidP="00362D6A">
      <w:pPr>
        <w:ind w:firstLine="720"/>
        <w:rPr>
          <w:color w:val="000000"/>
          <w:sz w:val="24"/>
          <w:szCs w:val="24"/>
          <w:lang w:val="en-US"/>
        </w:rPr>
      </w:pPr>
    </w:p>
    <w:p w14:paraId="68437C3C" w14:textId="0BC997C1" w:rsidR="00362D6A" w:rsidRPr="00757388" w:rsidRDefault="00362D6A" w:rsidP="002C33F3">
      <w:pPr>
        <w:rPr>
          <w:lang w:val="en-US"/>
        </w:rPr>
      </w:pPr>
      <w:r w:rsidRPr="00352061">
        <w:rPr>
          <w:b/>
          <w:sz w:val="24"/>
          <w:szCs w:val="24"/>
          <w:lang w:val="en-US"/>
        </w:rPr>
        <w:t>Table</w:t>
      </w:r>
      <w:r w:rsidRPr="00352061">
        <w:rPr>
          <w:b/>
          <w:lang w:val="en-US"/>
        </w:rPr>
        <w:t xml:space="preserve"> </w:t>
      </w:r>
      <w:r w:rsidRPr="004B58B1">
        <w:rPr>
          <w:b/>
          <w:lang w:val="en-US"/>
        </w:rPr>
        <w:t>1 -</w:t>
      </w:r>
      <w:r w:rsidRPr="00757388">
        <w:rPr>
          <w:lang w:val="en-US"/>
        </w:rPr>
        <w:t xml:space="preserve"> The </w:t>
      </w:r>
      <w:r w:rsidRPr="00757388">
        <w:rPr>
          <w:lang w:val="en-GB"/>
        </w:rPr>
        <w:t xml:space="preserve">studied collections of </w:t>
      </w:r>
      <w:r w:rsidRPr="00757388">
        <w:rPr>
          <w:i/>
          <w:lang w:val="en-US"/>
        </w:rPr>
        <w:t>G</w:t>
      </w:r>
      <w:r>
        <w:rPr>
          <w:i/>
          <w:lang w:val="en-US"/>
        </w:rPr>
        <w:t>.</w:t>
      </w:r>
      <w:r w:rsidRPr="00757388">
        <w:rPr>
          <w:i/>
          <w:lang w:val="en-US"/>
        </w:rPr>
        <w:t xml:space="preserve"> </w:t>
      </w:r>
      <w:proofErr w:type="spellStart"/>
      <w:r w:rsidRPr="00757388">
        <w:rPr>
          <w:i/>
          <w:lang w:val="en-US"/>
        </w:rPr>
        <w:t>adspersum</w:t>
      </w:r>
      <w:proofErr w:type="spellEnd"/>
      <w:r w:rsidR="00D24625">
        <w:rPr>
          <w:i/>
          <w:lang w:val="en-US"/>
        </w:rPr>
        <w:t xml:space="preserve"> </w:t>
      </w:r>
      <w:r w:rsidR="002C33F3" w:rsidRPr="00616C22">
        <w:rPr>
          <w:color w:val="FF0000"/>
          <w:szCs w:val="20"/>
          <w:lang w:eastAsia="ru-RU"/>
        </w:rPr>
        <w:t>[</w:t>
      </w:r>
      <w:r w:rsidR="002C33F3">
        <w:rPr>
          <w:color w:val="FF0000"/>
          <w:szCs w:val="20"/>
        </w:rPr>
        <w:t xml:space="preserve">Time New Roman 10-pt, alligned </w:t>
      </w:r>
      <w:r w:rsidR="0045535E">
        <w:rPr>
          <w:color w:val="FF0000"/>
          <w:szCs w:val="20"/>
        </w:rPr>
        <w:t>to the table edges</w:t>
      </w:r>
      <w:r w:rsidR="002C33F3">
        <w:rPr>
          <w:color w:val="FF0000"/>
          <w:szCs w:val="20"/>
        </w:rPr>
        <w:t xml:space="preserve">, </w:t>
      </w:r>
      <w:r w:rsidR="0045535E">
        <w:rPr>
          <w:color w:val="FF0000"/>
          <w:szCs w:val="20"/>
        </w:rPr>
        <w:t>single-spaced</w:t>
      </w:r>
      <w:r w:rsidR="002C33F3" w:rsidRPr="00616C22">
        <w:rPr>
          <w:color w:val="FF0000"/>
          <w:szCs w:val="20"/>
        </w:rPr>
        <w:t>]</w:t>
      </w:r>
    </w:p>
    <w:tbl>
      <w:tblPr>
        <w:tblW w:w="9640" w:type="dxa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7"/>
        <w:gridCol w:w="1298"/>
        <w:gridCol w:w="2038"/>
        <w:gridCol w:w="3260"/>
        <w:gridCol w:w="2127"/>
      </w:tblGrid>
      <w:tr w:rsidR="00362D6A" w:rsidRPr="0009385D" w14:paraId="5DEBE3FC" w14:textId="77777777" w:rsidTr="00362D6A">
        <w:trPr>
          <w:trHeight w:val="572"/>
          <w:jc w:val="center"/>
        </w:trPr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7D68439" w14:textId="77777777" w:rsidR="00362D6A" w:rsidRPr="00D24625" w:rsidRDefault="00362D6A" w:rsidP="00362D6A">
            <w:pPr>
              <w:pStyle w:val="Pa6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46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Catalogue number</w:t>
            </w:r>
          </w:p>
        </w:tc>
        <w:tc>
          <w:tcPr>
            <w:tcW w:w="1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B74DF" w14:textId="08E4DDAD" w:rsidR="00362D6A" w:rsidRPr="00D24625" w:rsidRDefault="00362D6A" w:rsidP="00362D6A">
            <w:pPr>
              <w:jc w:val="left"/>
              <w:rPr>
                <w:b/>
                <w:szCs w:val="20"/>
              </w:rPr>
            </w:pPr>
            <w:r w:rsidRPr="00D24625">
              <w:rPr>
                <w:b/>
                <w:szCs w:val="20"/>
                <w:lang w:val="en-US"/>
              </w:rPr>
              <w:t>Strain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F6183" w14:textId="77777777" w:rsidR="00362D6A" w:rsidRPr="00D24625" w:rsidRDefault="00362D6A" w:rsidP="00362D6A">
            <w:pPr>
              <w:jc w:val="left"/>
              <w:rPr>
                <w:b/>
                <w:szCs w:val="20"/>
              </w:rPr>
            </w:pPr>
            <w:r w:rsidRPr="00D24625">
              <w:rPr>
                <w:b/>
                <w:bCs/>
                <w:szCs w:val="20"/>
                <w:lang w:val="en-US"/>
              </w:rPr>
              <w:t>Substrate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C918A" w14:textId="25921AED" w:rsidR="00362D6A" w:rsidRPr="00D24625" w:rsidRDefault="00362D6A" w:rsidP="00362D6A">
            <w:pPr>
              <w:pStyle w:val="Pa6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46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Origi</w:t>
            </w:r>
            <w:r w:rsidR="0009056D" w:rsidRPr="00D246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 and date of culture isolation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5848C1" w14:textId="51D6490B" w:rsidR="00362D6A" w:rsidRPr="00D24625" w:rsidRDefault="00362D6A" w:rsidP="0009056D">
            <w:pPr>
              <w:jc w:val="left"/>
              <w:rPr>
                <w:b/>
                <w:bCs/>
                <w:szCs w:val="20"/>
                <w:lang w:val="en-US"/>
              </w:rPr>
            </w:pPr>
            <w:r w:rsidRPr="00D24625">
              <w:rPr>
                <w:b/>
                <w:bCs/>
                <w:szCs w:val="20"/>
                <w:lang w:val="en-US"/>
              </w:rPr>
              <w:t>Gene bank accession number*</w:t>
            </w:r>
          </w:p>
        </w:tc>
      </w:tr>
      <w:tr w:rsidR="00362D6A" w:rsidRPr="0009385D" w14:paraId="272FB088" w14:textId="77777777" w:rsidTr="00362D6A">
        <w:trPr>
          <w:trHeight w:val="57"/>
          <w:jc w:val="center"/>
        </w:trPr>
        <w:tc>
          <w:tcPr>
            <w:tcW w:w="917" w:type="dxa"/>
            <w:tcBorders>
              <w:top w:val="single" w:sz="8" w:space="0" w:color="000000"/>
            </w:tcBorders>
          </w:tcPr>
          <w:p w14:paraId="3D962C83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5501</w:t>
            </w:r>
          </w:p>
        </w:tc>
        <w:tc>
          <w:tcPr>
            <w:tcW w:w="1298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681FE" w14:textId="3C223F58" w:rsidR="00362D6A" w:rsidRPr="0009385D" w:rsidRDefault="00362D6A" w:rsidP="00362D6A">
            <w:pPr>
              <w:jc w:val="left"/>
              <w:rPr>
                <w:bCs/>
                <w:szCs w:val="20"/>
              </w:rPr>
            </w:pPr>
            <w:r w:rsidRPr="0009385D">
              <w:rPr>
                <w:bCs/>
                <w:szCs w:val="20"/>
              </w:rPr>
              <w:t>Ga/1</w:t>
            </w:r>
            <w:r w:rsidR="0009056D" w:rsidRPr="0009385D">
              <w:rPr>
                <w:bCs/>
                <w:szCs w:val="20"/>
                <w:lang w:val="en-US"/>
              </w:rPr>
              <w:t>**</w:t>
            </w:r>
          </w:p>
        </w:tc>
        <w:tc>
          <w:tcPr>
            <w:tcW w:w="2038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25D666" w14:textId="4A8D2DA8" w:rsidR="00362D6A" w:rsidRPr="0009385D" w:rsidRDefault="00362D6A" w:rsidP="00362D6A">
            <w:pPr>
              <w:jc w:val="left"/>
              <w:rPr>
                <w:iCs/>
                <w:szCs w:val="20"/>
              </w:rPr>
            </w:pPr>
            <w:r w:rsidRPr="0009385D">
              <w:rPr>
                <w:i/>
                <w:iCs/>
                <w:szCs w:val="20"/>
              </w:rPr>
              <w:t xml:space="preserve">Fraxinus </w:t>
            </w:r>
            <w:r w:rsidRPr="0009385D">
              <w:rPr>
                <w:iCs/>
                <w:szCs w:val="20"/>
              </w:rPr>
              <w:t>sp.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EDAD3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Armenia, Yerevan,</w:t>
            </w:r>
            <w:r w:rsidRPr="0009385D">
              <w:rPr>
                <w:color w:val="FF0000"/>
                <w:szCs w:val="20"/>
                <w:lang w:val="en-GB"/>
              </w:rPr>
              <w:t xml:space="preserve"> </w:t>
            </w:r>
            <w:r w:rsidRPr="0009385D">
              <w:rPr>
                <w:szCs w:val="20"/>
                <w:lang w:val="en-GB"/>
              </w:rPr>
              <w:t>2002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263DAD57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r w:rsidRPr="0009385D">
              <w:rPr>
                <w:szCs w:val="20"/>
                <w:lang w:val="en-GB"/>
              </w:rPr>
              <w:t>JN</w:t>
            </w:r>
            <w:r w:rsidRPr="0009385D">
              <w:rPr>
                <w:szCs w:val="20"/>
                <w:lang w:val="en-US"/>
              </w:rPr>
              <w:t>588580</w:t>
            </w:r>
          </w:p>
        </w:tc>
      </w:tr>
      <w:tr w:rsidR="00362D6A" w:rsidRPr="0009385D" w14:paraId="1C886E3B" w14:textId="77777777" w:rsidTr="00362D6A">
        <w:trPr>
          <w:trHeight w:val="57"/>
          <w:jc w:val="center"/>
        </w:trPr>
        <w:tc>
          <w:tcPr>
            <w:tcW w:w="917" w:type="dxa"/>
          </w:tcPr>
          <w:p w14:paraId="6B9427A5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5502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1E7C5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proofErr w:type="spellStart"/>
            <w:r w:rsidRPr="0009385D">
              <w:rPr>
                <w:bCs/>
                <w:szCs w:val="20"/>
                <w:lang w:val="en-GB"/>
              </w:rPr>
              <w:t>Ga</w:t>
            </w:r>
            <w:proofErr w:type="spellEnd"/>
            <w:r w:rsidRPr="0009385D">
              <w:rPr>
                <w:bCs/>
                <w:szCs w:val="20"/>
                <w:lang w:val="en-GB"/>
              </w:rPr>
              <w:t>/2-1</w:t>
            </w:r>
          </w:p>
        </w:tc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529BE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proofErr w:type="spellStart"/>
            <w:r w:rsidRPr="0009385D">
              <w:rPr>
                <w:i/>
                <w:iCs/>
                <w:szCs w:val="20"/>
                <w:lang w:val="en-US"/>
              </w:rPr>
              <w:t>Morus</w:t>
            </w:r>
            <w:proofErr w:type="spellEnd"/>
            <w:r w:rsidRPr="0009385D">
              <w:rPr>
                <w:i/>
                <w:iCs/>
                <w:szCs w:val="20"/>
                <w:lang w:val="en-US"/>
              </w:rPr>
              <w:t xml:space="preserve"> alba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F01D7" w14:textId="66289B4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Armenia</w:t>
            </w:r>
            <w:r w:rsidRPr="0009385D">
              <w:rPr>
                <w:szCs w:val="20"/>
                <w:lang w:val="en-US"/>
              </w:rPr>
              <w:t xml:space="preserve">, </w:t>
            </w:r>
            <w:r w:rsidRPr="0009385D">
              <w:rPr>
                <w:szCs w:val="20"/>
                <w:lang w:val="en-GB"/>
              </w:rPr>
              <w:t>Yerevan,</w:t>
            </w:r>
            <w:r w:rsidRPr="0009056D">
              <w:rPr>
                <w:szCs w:val="20"/>
                <w:lang w:val="en-GB"/>
              </w:rPr>
              <w:t xml:space="preserve"> </w:t>
            </w:r>
            <w:r w:rsidR="00D24625">
              <w:rPr>
                <w:szCs w:val="20"/>
                <w:lang w:val="en-GB"/>
              </w:rPr>
              <w:t>2005</w:t>
            </w:r>
          </w:p>
        </w:tc>
        <w:tc>
          <w:tcPr>
            <w:tcW w:w="2127" w:type="dxa"/>
          </w:tcPr>
          <w:p w14:paraId="1F766835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JN</w:t>
            </w:r>
            <w:r w:rsidRPr="0009385D">
              <w:rPr>
                <w:szCs w:val="20"/>
                <w:lang w:val="en-US"/>
              </w:rPr>
              <w:t>588583</w:t>
            </w:r>
          </w:p>
        </w:tc>
      </w:tr>
      <w:tr w:rsidR="00362D6A" w:rsidRPr="0009385D" w14:paraId="6C439998" w14:textId="77777777" w:rsidTr="00362D6A">
        <w:trPr>
          <w:trHeight w:val="57"/>
          <w:jc w:val="center"/>
        </w:trPr>
        <w:tc>
          <w:tcPr>
            <w:tcW w:w="917" w:type="dxa"/>
          </w:tcPr>
          <w:p w14:paraId="38F99105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5503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D4083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proofErr w:type="spellStart"/>
            <w:r w:rsidRPr="0009385D">
              <w:rPr>
                <w:bCs/>
                <w:szCs w:val="20"/>
                <w:lang w:val="en-GB"/>
              </w:rPr>
              <w:t>Ga</w:t>
            </w:r>
            <w:proofErr w:type="spellEnd"/>
            <w:r w:rsidRPr="0009385D">
              <w:rPr>
                <w:bCs/>
                <w:szCs w:val="20"/>
                <w:lang w:val="en-GB"/>
              </w:rPr>
              <w:t>/2-2</w:t>
            </w:r>
          </w:p>
        </w:tc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0B74F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r w:rsidRPr="0009385D">
              <w:rPr>
                <w:i/>
                <w:iCs/>
                <w:szCs w:val="20"/>
                <w:lang w:val="en-GB"/>
              </w:rPr>
              <w:t xml:space="preserve">M. </w:t>
            </w:r>
            <w:r w:rsidRPr="0009385D">
              <w:rPr>
                <w:i/>
                <w:iCs/>
                <w:szCs w:val="20"/>
                <w:lang w:val="en-US"/>
              </w:rPr>
              <w:t>alba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523BF" w14:textId="4F4BE9D5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Armenia</w:t>
            </w:r>
            <w:r w:rsidRPr="0009385D">
              <w:rPr>
                <w:szCs w:val="20"/>
                <w:lang w:val="en-US"/>
              </w:rPr>
              <w:t>,</w:t>
            </w:r>
            <w:r w:rsidRPr="0009385D">
              <w:rPr>
                <w:szCs w:val="20"/>
                <w:lang w:val="en-GB"/>
              </w:rPr>
              <w:t xml:space="preserve"> Yerevan,</w:t>
            </w:r>
            <w:r w:rsidRPr="0009385D">
              <w:rPr>
                <w:szCs w:val="20"/>
                <w:lang w:val="en-US"/>
              </w:rPr>
              <w:t xml:space="preserve"> </w:t>
            </w:r>
            <w:r w:rsidRPr="0009385D">
              <w:rPr>
                <w:szCs w:val="20"/>
                <w:lang w:val="en-GB"/>
              </w:rPr>
              <w:t>2005</w:t>
            </w:r>
          </w:p>
        </w:tc>
        <w:tc>
          <w:tcPr>
            <w:tcW w:w="2127" w:type="dxa"/>
          </w:tcPr>
          <w:p w14:paraId="01992C42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  <w:lang w:val="en-GB"/>
              </w:rPr>
              <w:t>JN</w:t>
            </w:r>
            <w:r w:rsidRPr="0009385D">
              <w:rPr>
                <w:szCs w:val="20"/>
                <w:lang w:val="en-US"/>
              </w:rPr>
              <w:t>588581</w:t>
            </w:r>
          </w:p>
        </w:tc>
      </w:tr>
      <w:tr w:rsidR="00362D6A" w:rsidRPr="0009385D" w14:paraId="1E321A45" w14:textId="77777777" w:rsidTr="00362D6A">
        <w:trPr>
          <w:trHeight w:val="57"/>
          <w:jc w:val="center"/>
        </w:trPr>
        <w:tc>
          <w:tcPr>
            <w:tcW w:w="917" w:type="dxa"/>
          </w:tcPr>
          <w:p w14:paraId="78685035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5504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9ED86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bCs/>
                <w:szCs w:val="20"/>
              </w:rPr>
              <w:t>Ga/2-3</w:t>
            </w:r>
          </w:p>
        </w:tc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A19A7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r w:rsidRPr="0009385D">
              <w:rPr>
                <w:i/>
                <w:iCs/>
                <w:szCs w:val="20"/>
                <w:lang w:val="en-US"/>
              </w:rPr>
              <w:t>M. alba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6EBB1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</w:rPr>
              <w:t>Armenia</w:t>
            </w:r>
            <w:r w:rsidRPr="0009385D">
              <w:rPr>
                <w:szCs w:val="20"/>
                <w:lang w:val="en-US"/>
              </w:rPr>
              <w:t xml:space="preserve">, </w:t>
            </w:r>
            <w:r w:rsidRPr="0009385D">
              <w:rPr>
                <w:szCs w:val="20"/>
                <w:lang w:val="en-GB"/>
              </w:rPr>
              <w:t>Yerevan,</w:t>
            </w:r>
            <w:r w:rsidRPr="00D24625">
              <w:rPr>
                <w:szCs w:val="20"/>
                <w:lang w:val="en-GB"/>
              </w:rPr>
              <w:t xml:space="preserve"> </w:t>
            </w:r>
            <w:r w:rsidRPr="0009385D">
              <w:rPr>
                <w:szCs w:val="20"/>
              </w:rPr>
              <w:t xml:space="preserve">2005 </w:t>
            </w:r>
          </w:p>
        </w:tc>
        <w:tc>
          <w:tcPr>
            <w:tcW w:w="2127" w:type="dxa"/>
          </w:tcPr>
          <w:p w14:paraId="7FFCBED6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</w:rPr>
              <w:t>JN</w:t>
            </w:r>
            <w:r w:rsidRPr="0009385D">
              <w:rPr>
                <w:szCs w:val="20"/>
                <w:lang w:val="en-US"/>
              </w:rPr>
              <w:t>588582</w:t>
            </w:r>
          </w:p>
        </w:tc>
      </w:tr>
      <w:tr w:rsidR="00362D6A" w:rsidRPr="0009385D" w14:paraId="51A6C5EA" w14:textId="77777777" w:rsidTr="00362D6A">
        <w:trPr>
          <w:trHeight w:val="353"/>
          <w:jc w:val="center"/>
        </w:trPr>
        <w:tc>
          <w:tcPr>
            <w:tcW w:w="917" w:type="dxa"/>
          </w:tcPr>
          <w:p w14:paraId="03268CBB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5506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F1963B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bCs/>
                <w:szCs w:val="20"/>
              </w:rPr>
              <w:t>Ga/3</w:t>
            </w:r>
          </w:p>
        </w:tc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1D4D65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r w:rsidRPr="0009385D">
              <w:rPr>
                <w:i/>
                <w:iCs/>
                <w:szCs w:val="20"/>
                <w:lang w:val="en-US"/>
              </w:rPr>
              <w:t xml:space="preserve">Acacia </w:t>
            </w:r>
            <w:r w:rsidRPr="0009385D">
              <w:rPr>
                <w:iCs/>
                <w:szCs w:val="20"/>
                <w:lang w:val="en-US"/>
              </w:rPr>
              <w:t>sp.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2F051D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</w:rPr>
              <w:t>Armenia</w:t>
            </w:r>
            <w:r w:rsidRPr="0009385D">
              <w:rPr>
                <w:szCs w:val="20"/>
                <w:lang w:val="en-US"/>
              </w:rPr>
              <w:t xml:space="preserve">, </w:t>
            </w:r>
            <w:r w:rsidRPr="0009385D">
              <w:rPr>
                <w:szCs w:val="20"/>
                <w:lang w:val="en-GB"/>
              </w:rPr>
              <w:t>Yerevan,</w:t>
            </w:r>
            <w:r w:rsidRPr="00D24625">
              <w:rPr>
                <w:szCs w:val="20"/>
                <w:lang w:val="en-GB"/>
              </w:rPr>
              <w:t xml:space="preserve"> </w:t>
            </w:r>
            <w:r w:rsidRPr="0009385D">
              <w:rPr>
                <w:szCs w:val="20"/>
                <w:lang w:val="en-US"/>
              </w:rPr>
              <w:t>2010</w:t>
            </w:r>
          </w:p>
        </w:tc>
        <w:tc>
          <w:tcPr>
            <w:tcW w:w="2127" w:type="dxa"/>
          </w:tcPr>
          <w:p w14:paraId="28E4192E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</w:rPr>
              <w:t>JN</w:t>
            </w:r>
            <w:r w:rsidRPr="0009385D">
              <w:rPr>
                <w:szCs w:val="20"/>
                <w:lang w:val="en-US"/>
              </w:rPr>
              <w:t>588585</w:t>
            </w:r>
          </w:p>
        </w:tc>
      </w:tr>
      <w:tr w:rsidR="00362D6A" w:rsidRPr="0009385D" w14:paraId="7480A4E7" w14:textId="77777777" w:rsidTr="00362D6A">
        <w:trPr>
          <w:trHeight w:val="57"/>
          <w:jc w:val="center"/>
        </w:trPr>
        <w:tc>
          <w:tcPr>
            <w:tcW w:w="917" w:type="dxa"/>
          </w:tcPr>
          <w:p w14:paraId="06037170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5507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3777B" w14:textId="472C95E0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bCs/>
                <w:szCs w:val="20"/>
              </w:rPr>
              <w:t>Ga/9</w:t>
            </w:r>
          </w:p>
        </w:tc>
        <w:tc>
          <w:tcPr>
            <w:tcW w:w="2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8073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i/>
                <w:iCs/>
                <w:szCs w:val="20"/>
              </w:rPr>
              <w:t xml:space="preserve">Fraxinus </w:t>
            </w:r>
            <w:r w:rsidRPr="0009385D">
              <w:rPr>
                <w:iCs/>
                <w:szCs w:val="20"/>
              </w:rPr>
              <w:t>sp.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BA2A8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</w:rPr>
              <w:t>Armenia</w:t>
            </w:r>
            <w:r w:rsidRPr="0009385D">
              <w:rPr>
                <w:szCs w:val="20"/>
                <w:lang w:val="en-US"/>
              </w:rPr>
              <w:t>,</w:t>
            </w:r>
            <w:r w:rsidRPr="0009385D">
              <w:rPr>
                <w:szCs w:val="20"/>
                <w:lang w:val="en-GB"/>
              </w:rPr>
              <w:t xml:space="preserve"> Yerevan,</w:t>
            </w:r>
            <w:r w:rsidRPr="0009056D">
              <w:rPr>
                <w:szCs w:val="20"/>
                <w:lang w:val="en-GB"/>
              </w:rPr>
              <w:t xml:space="preserve"> </w:t>
            </w:r>
            <w:r w:rsidRPr="0009385D">
              <w:rPr>
                <w:szCs w:val="20"/>
                <w:lang w:val="en-US"/>
              </w:rPr>
              <w:t>2011</w:t>
            </w:r>
          </w:p>
        </w:tc>
        <w:tc>
          <w:tcPr>
            <w:tcW w:w="2127" w:type="dxa"/>
          </w:tcPr>
          <w:p w14:paraId="164BC992" w14:textId="0DED08EC" w:rsidR="00362D6A" w:rsidRPr="0009385D" w:rsidRDefault="0009056D" w:rsidP="00362D6A">
            <w:pPr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not available</w:t>
            </w:r>
          </w:p>
        </w:tc>
      </w:tr>
      <w:tr w:rsidR="00362D6A" w:rsidRPr="0009385D" w14:paraId="1C450C5B" w14:textId="77777777" w:rsidTr="00362D6A">
        <w:trPr>
          <w:trHeight w:val="480"/>
          <w:jc w:val="center"/>
        </w:trPr>
        <w:tc>
          <w:tcPr>
            <w:tcW w:w="917" w:type="dxa"/>
          </w:tcPr>
          <w:p w14:paraId="06431AF9" w14:textId="77777777" w:rsidR="00362D6A" w:rsidRPr="0009385D" w:rsidRDefault="00362D6A" w:rsidP="00362D6A">
            <w:pPr>
              <w:ind w:left="100"/>
              <w:jc w:val="left"/>
              <w:rPr>
                <w:color w:val="000000"/>
                <w:szCs w:val="20"/>
                <w:lang w:val="en-US"/>
              </w:rPr>
            </w:pPr>
            <w:r w:rsidRPr="0009385D">
              <w:rPr>
                <w:color w:val="000000"/>
                <w:szCs w:val="20"/>
                <w:lang w:val="en-US"/>
              </w:rPr>
              <w:t>5509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E690B" w14:textId="063685B9" w:rsidR="00362D6A" w:rsidRPr="0009385D" w:rsidRDefault="0009056D" w:rsidP="00362D6A">
            <w:pP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Gad/6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0B9BE" w14:textId="77777777" w:rsidR="00362D6A" w:rsidRPr="0009385D" w:rsidRDefault="00362D6A" w:rsidP="00362D6A">
            <w:pPr>
              <w:jc w:val="left"/>
              <w:rPr>
                <w:iCs/>
                <w:szCs w:val="20"/>
              </w:rPr>
            </w:pPr>
            <w:r w:rsidRPr="0009385D">
              <w:rPr>
                <w:i/>
                <w:iCs/>
                <w:szCs w:val="20"/>
              </w:rPr>
              <w:t xml:space="preserve">Quercus </w:t>
            </w:r>
            <w:r w:rsidRPr="0009385D">
              <w:rPr>
                <w:iCs/>
                <w:szCs w:val="20"/>
              </w:rPr>
              <w:t>sp.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A27356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Armenia</w:t>
            </w:r>
            <w:r w:rsidRPr="0009385D">
              <w:rPr>
                <w:szCs w:val="20"/>
                <w:lang w:val="en-US"/>
              </w:rPr>
              <w:t xml:space="preserve">, </w:t>
            </w:r>
            <w:proofErr w:type="spellStart"/>
            <w:r w:rsidRPr="0009385D">
              <w:rPr>
                <w:szCs w:val="20"/>
                <w:lang w:val="en-US"/>
              </w:rPr>
              <w:t>Tavush</w:t>
            </w:r>
            <w:proofErr w:type="spellEnd"/>
            <w:r w:rsidRPr="0009385D">
              <w:rPr>
                <w:szCs w:val="20"/>
                <w:lang w:val="en-US"/>
              </w:rPr>
              <w:t xml:space="preserve"> province, </w:t>
            </w:r>
            <w:r w:rsidRPr="0009385D">
              <w:rPr>
                <w:szCs w:val="20"/>
                <w:lang w:val="fr-FR"/>
              </w:rPr>
              <w:t xml:space="preserve">village </w:t>
            </w:r>
            <w:proofErr w:type="spellStart"/>
            <w:r w:rsidRPr="0009385D">
              <w:rPr>
                <w:szCs w:val="20"/>
                <w:lang w:val="fr-FR"/>
              </w:rPr>
              <w:t>Berdavan</w:t>
            </w:r>
            <w:proofErr w:type="spellEnd"/>
            <w:r w:rsidRPr="0009385D">
              <w:rPr>
                <w:szCs w:val="20"/>
                <w:lang w:val="fr-FR"/>
              </w:rPr>
              <w:t xml:space="preserve">, </w:t>
            </w:r>
            <w:r w:rsidRPr="0009385D">
              <w:rPr>
                <w:szCs w:val="20"/>
                <w:lang w:val="en-US"/>
              </w:rPr>
              <w:t>2013</w:t>
            </w:r>
          </w:p>
        </w:tc>
        <w:tc>
          <w:tcPr>
            <w:tcW w:w="2127" w:type="dxa"/>
          </w:tcPr>
          <w:p w14:paraId="082F5E65" w14:textId="77777777" w:rsidR="00362D6A" w:rsidRPr="0009385D" w:rsidRDefault="00362D6A" w:rsidP="00362D6A">
            <w:pPr>
              <w:jc w:val="left"/>
              <w:rPr>
                <w:szCs w:val="20"/>
              </w:rPr>
            </w:pPr>
            <w:r w:rsidRPr="0009385D">
              <w:rPr>
                <w:szCs w:val="20"/>
                <w:shd w:val="clear" w:color="auto" w:fill="FFFFFF"/>
                <w:lang w:val="en-US"/>
              </w:rPr>
              <w:t>KP941436</w:t>
            </w:r>
          </w:p>
        </w:tc>
      </w:tr>
      <w:tr w:rsidR="00362D6A" w:rsidRPr="0009385D" w14:paraId="1B4E99AE" w14:textId="77777777" w:rsidTr="00362D6A">
        <w:trPr>
          <w:trHeight w:val="57"/>
          <w:jc w:val="center"/>
        </w:trPr>
        <w:tc>
          <w:tcPr>
            <w:tcW w:w="917" w:type="dxa"/>
          </w:tcPr>
          <w:p w14:paraId="1FF7B35C" w14:textId="77777777" w:rsidR="00362D6A" w:rsidRPr="0009385D" w:rsidRDefault="00362D6A" w:rsidP="00362D6A">
            <w:pPr>
              <w:ind w:left="100"/>
              <w:jc w:val="left"/>
              <w:rPr>
                <w:color w:val="000000"/>
                <w:szCs w:val="20"/>
                <w:lang w:val="en-US"/>
              </w:rPr>
            </w:pPr>
            <w:r w:rsidRPr="0009385D">
              <w:rPr>
                <w:color w:val="000000"/>
                <w:szCs w:val="20"/>
                <w:lang w:val="en-US"/>
              </w:rPr>
              <w:t>5517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A8A204" w14:textId="5270D02E" w:rsidR="00362D6A" w:rsidRPr="0009385D" w:rsidRDefault="0009056D" w:rsidP="00362D6A">
            <w:pPr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Gad/03</w:t>
            </w: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C6C3C" w14:textId="7F4FE4E4" w:rsidR="00362D6A" w:rsidRPr="0009385D" w:rsidRDefault="00362D6A" w:rsidP="00362D6A">
            <w:pPr>
              <w:jc w:val="left"/>
              <w:rPr>
                <w:iCs/>
                <w:szCs w:val="20"/>
                <w:lang w:val="en-GB"/>
              </w:rPr>
            </w:pPr>
            <w:proofErr w:type="spellStart"/>
            <w:r w:rsidRPr="0009385D">
              <w:rPr>
                <w:i/>
                <w:iCs/>
                <w:szCs w:val="20"/>
                <w:lang w:val="en-US"/>
              </w:rPr>
              <w:t>Laurus</w:t>
            </w:r>
            <w:proofErr w:type="spellEnd"/>
            <w:r w:rsidRPr="0009385D">
              <w:rPr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09385D">
              <w:rPr>
                <w:i/>
                <w:iCs/>
                <w:szCs w:val="20"/>
                <w:lang w:val="en-US"/>
              </w:rPr>
              <w:t>camphora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13282" w14:textId="028CAF88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Georgia</w:t>
            </w:r>
            <w:r w:rsidRPr="0009385D">
              <w:rPr>
                <w:szCs w:val="20"/>
                <w:lang w:val="en-US"/>
              </w:rPr>
              <w:t xml:space="preserve">, Batumi, </w:t>
            </w:r>
            <w:r w:rsidRPr="0009385D">
              <w:rPr>
                <w:szCs w:val="20"/>
                <w:lang w:val="en-GB"/>
              </w:rPr>
              <w:t>2013</w:t>
            </w:r>
          </w:p>
        </w:tc>
        <w:tc>
          <w:tcPr>
            <w:tcW w:w="2127" w:type="dxa"/>
          </w:tcPr>
          <w:p w14:paraId="18EB70AF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shd w:val="clear" w:color="auto" w:fill="FFFFFF"/>
                <w:lang w:val="en-US"/>
              </w:rPr>
              <w:t>KP941440</w:t>
            </w:r>
          </w:p>
        </w:tc>
      </w:tr>
      <w:tr w:rsidR="00362D6A" w:rsidRPr="0009385D" w14:paraId="07362791" w14:textId="77777777" w:rsidTr="00362D6A">
        <w:trPr>
          <w:trHeight w:val="57"/>
          <w:jc w:val="center"/>
        </w:trPr>
        <w:tc>
          <w:tcPr>
            <w:tcW w:w="917" w:type="dxa"/>
          </w:tcPr>
          <w:p w14:paraId="316A7337" w14:textId="77777777" w:rsidR="00362D6A" w:rsidRPr="0009385D" w:rsidRDefault="00362D6A" w:rsidP="00362D6A">
            <w:pPr>
              <w:ind w:left="100"/>
              <w:jc w:val="left"/>
              <w:rPr>
                <w:color w:val="000000"/>
                <w:szCs w:val="20"/>
                <w:lang w:val="en-US"/>
              </w:rPr>
            </w:pPr>
            <w:r w:rsidRPr="0009385D">
              <w:rPr>
                <w:color w:val="000000"/>
                <w:szCs w:val="20"/>
                <w:lang w:val="en-US"/>
              </w:rPr>
              <w:t>5518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2D800" w14:textId="77777777" w:rsidR="00362D6A" w:rsidRPr="0009385D" w:rsidRDefault="00362D6A" w:rsidP="00362D6A">
            <w:pPr>
              <w:jc w:val="left"/>
              <w:rPr>
                <w:color w:val="000000"/>
                <w:szCs w:val="20"/>
                <w:lang w:val="en-GB"/>
              </w:rPr>
            </w:pPr>
            <w:r w:rsidRPr="0009385D">
              <w:rPr>
                <w:color w:val="000000"/>
                <w:szCs w:val="20"/>
                <w:lang w:val="en-GB"/>
              </w:rPr>
              <w:t>Gad/VII</w:t>
            </w: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55BBB" w14:textId="77777777" w:rsidR="00362D6A" w:rsidRPr="0009385D" w:rsidRDefault="00362D6A" w:rsidP="00362D6A">
            <w:pPr>
              <w:jc w:val="left"/>
              <w:rPr>
                <w:iCs/>
                <w:szCs w:val="20"/>
                <w:lang w:val="en-GB"/>
              </w:rPr>
            </w:pPr>
            <w:r w:rsidRPr="0009385D">
              <w:rPr>
                <w:i/>
                <w:iCs/>
                <w:szCs w:val="20"/>
                <w:lang w:val="en-US"/>
              </w:rPr>
              <w:t xml:space="preserve">L. </w:t>
            </w:r>
            <w:proofErr w:type="spellStart"/>
            <w:r w:rsidRPr="0009385D">
              <w:rPr>
                <w:i/>
                <w:iCs/>
                <w:szCs w:val="20"/>
                <w:lang w:val="en-US"/>
              </w:rPr>
              <w:t>camphora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CE5B5" w14:textId="6A36B1B2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lang w:val="en-GB"/>
              </w:rPr>
              <w:t>Georgia</w:t>
            </w:r>
            <w:r w:rsidRPr="0009385D">
              <w:rPr>
                <w:szCs w:val="20"/>
                <w:lang w:val="en-US"/>
              </w:rPr>
              <w:t xml:space="preserve">, Batumi, </w:t>
            </w:r>
            <w:r w:rsidRPr="0009385D">
              <w:rPr>
                <w:szCs w:val="20"/>
                <w:lang w:val="en-GB"/>
              </w:rPr>
              <w:t>2013</w:t>
            </w:r>
          </w:p>
        </w:tc>
        <w:tc>
          <w:tcPr>
            <w:tcW w:w="2127" w:type="dxa"/>
          </w:tcPr>
          <w:p w14:paraId="32552340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shd w:val="clear" w:color="auto" w:fill="FFFFFF"/>
                <w:lang w:val="en-US"/>
              </w:rPr>
              <w:t>KP941441</w:t>
            </w:r>
          </w:p>
        </w:tc>
      </w:tr>
      <w:tr w:rsidR="00362D6A" w:rsidRPr="0009385D" w14:paraId="54D2D5FB" w14:textId="77777777" w:rsidTr="00362D6A">
        <w:trPr>
          <w:trHeight w:val="57"/>
          <w:jc w:val="center"/>
        </w:trPr>
        <w:tc>
          <w:tcPr>
            <w:tcW w:w="917" w:type="dxa"/>
          </w:tcPr>
          <w:p w14:paraId="4398ACEF" w14:textId="77777777" w:rsidR="00362D6A" w:rsidRPr="0009385D" w:rsidRDefault="00362D6A" w:rsidP="00362D6A">
            <w:pPr>
              <w:ind w:left="100"/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5520</w:t>
            </w:r>
          </w:p>
        </w:tc>
        <w:tc>
          <w:tcPr>
            <w:tcW w:w="12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CCAA1" w14:textId="02BA925A" w:rsidR="00362D6A" w:rsidRPr="0009385D" w:rsidRDefault="00362D6A" w:rsidP="00362D6A">
            <w:pPr>
              <w:jc w:val="left"/>
              <w:rPr>
                <w:bCs/>
                <w:szCs w:val="20"/>
                <w:lang w:val="en-US"/>
              </w:rPr>
            </w:pPr>
            <w:r w:rsidRPr="0009385D">
              <w:rPr>
                <w:bCs/>
                <w:szCs w:val="20"/>
                <w:lang w:val="en-US"/>
              </w:rPr>
              <w:t>1016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666E4" w14:textId="77777777" w:rsidR="00362D6A" w:rsidRPr="0009385D" w:rsidRDefault="00362D6A" w:rsidP="00362D6A">
            <w:pPr>
              <w:jc w:val="left"/>
              <w:rPr>
                <w:iCs/>
                <w:szCs w:val="20"/>
                <w:lang w:val="en-US"/>
              </w:rPr>
            </w:pPr>
            <w:r w:rsidRPr="0009385D">
              <w:rPr>
                <w:iCs/>
                <w:szCs w:val="20"/>
                <w:lang w:val="en-US"/>
              </w:rPr>
              <w:t>Deciduous tree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621F3" w14:textId="77777777" w:rsidR="00362D6A" w:rsidRPr="0009385D" w:rsidRDefault="00362D6A" w:rsidP="00362D6A">
            <w:pPr>
              <w:jc w:val="left"/>
              <w:rPr>
                <w:szCs w:val="20"/>
                <w:lang w:val="en-US"/>
              </w:rPr>
            </w:pPr>
            <w:r w:rsidRPr="0009385D">
              <w:rPr>
                <w:szCs w:val="20"/>
                <w:lang w:val="en-GB"/>
              </w:rPr>
              <w:t>Iran</w:t>
            </w:r>
            <w:r w:rsidRPr="0009385D">
              <w:rPr>
                <w:szCs w:val="20"/>
                <w:lang w:val="en-US"/>
              </w:rPr>
              <w:t xml:space="preserve">, </w:t>
            </w:r>
            <w:proofErr w:type="spellStart"/>
            <w:r w:rsidRPr="0009385D">
              <w:rPr>
                <w:szCs w:val="20"/>
                <w:lang w:val="en-US"/>
              </w:rPr>
              <w:t>Zagemarz-Behshar</w:t>
            </w:r>
            <w:proofErr w:type="spellEnd"/>
            <w:r w:rsidRPr="0009385D">
              <w:rPr>
                <w:szCs w:val="20"/>
                <w:lang w:val="en-US"/>
              </w:rPr>
              <w:t xml:space="preserve">, </w:t>
            </w:r>
            <w:r w:rsidRPr="0009385D">
              <w:rPr>
                <w:szCs w:val="20"/>
                <w:lang w:val="en-GB"/>
              </w:rPr>
              <w:t>2008</w:t>
            </w:r>
          </w:p>
        </w:tc>
        <w:tc>
          <w:tcPr>
            <w:tcW w:w="2127" w:type="dxa"/>
          </w:tcPr>
          <w:p w14:paraId="2B116169" w14:textId="77777777" w:rsidR="00362D6A" w:rsidRPr="0009385D" w:rsidRDefault="00362D6A" w:rsidP="00362D6A">
            <w:pPr>
              <w:jc w:val="left"/>
              <w:rPr>
                <w:szCs w:val="20"/>
                <w:lang w:val="en-GB"/>
              </w:rPr>
            </w:pPr>
            <w:r w:rsidRPr="0009385D">
              <w:rPr>
                <w:szCs w:val="20"/>
                <w:shd w:val="clear" w:color="auto" w:fill="FFFFFF"/>
                <w:lang w:val="en-US"/>
              </w:rPr>
              <w:t>KP941442</w:t>
            </w:r>
          </w:p>
        </w:tc>
      </w:tr>
    </w:tbl>
    <w:p w14:paraId="3767DA0C" w14:textId="112CFDD1" w:rsidR="00362D6A" w:rsidRDefault="00362D6A" w:rsidP="00362D6A">
      <w:pPr>
        <w:rPr>
          <w:szCs w:val="20"/>
          <w:lang w:val="en-GB"/>
        </w:rPr>
      </w:pPr>
      <w:r w:rsidRPr="00444FA2">
        <w:rPr>
          <w:szCs w:val="20"/>
          <w:lang w:val="en-GB"/>
        </w:rPr>
        <w:t xml:space="preserve">*published by </w:t>
      </w:r>
      <w:proofErr w:type="spellStart"/>
      <w:r w:rsidRPr="00444FA2">
        <w:rPr>
          <w:szCs w:val="20"/>
          <w:lang w:val="en-GB"/>
        </w:rPr>
        <w:t>Badalyan</w:t>
      </w:r>
      <w:proofErr w:type="spellEnd"/>
      <w:r w:rsidRPr="00444FA2">
        <w:rPr>
          <w:szCs w:val="20"/>
          <w:lang w:val="en-GB"/>
        </w:rPr>
        <w:t xml:space="preserve"> </w:t>
      </w:r>
      <w:r w:rsidRPr="00AF2A50">
        <w:rPr>
          <w:szCs w:val="20"/>
          <w:lang w:val="en-GB"/>
        </w:rPr>
        <w:t>et al.</w:t>
      </w:r>
      <w:r w:rsidR="0009385D">
        <w:rPr>
          <w:szCs w:val="20"/>
          <w:lang w:val="en-GB"/>
        </w:rPr>
        <w:t xml:space="preserve"> (</w:t>
      </w:r>
      <w:r w:rsidRPr="00444FA2">
        <w:rPr>
          <w:szCs w:val="20"/>
          <w:lang w:val="en-GB"/>
        </w:rPr>
        <w:t>2012b</w:t>
      </w:r>
      <w:r w:rsidR="0009385D">
        <w:rPr>
          <w:szCs w:val="20"/>
          <w:lang w:val="en-GB"/>
        </w:rPr>
        <w:t>,</w:t>
      </w:r>
      <w:r>
        <w:rPr>
          <w:szCs w:val="20"/>
          <w:lang w:val="en-GB"/>
        </w:rPr>
        <w:t xml:space="preserve"> </w:t>
      </w:r>
      <w:r w:rsidRPr="00444FA2">
        <w:rPr>
          <w:szCs w:val="20"/>
          <w:lang w:val="en-GB"/>
        </w:rPr>
        <w:t>2015</w:t>
      </w:r>
      <w:r w:rsidR="0009385D">
        <w:rPr>
          <w:szCs w:val="20"/>
          <w:lang w:val="en-GB"/>
        </w:rPr>
        <w:t>)</w:t>
      </w:r>
      <w:r w:rsidR="002D3AF9">
        <w:rPr>
          <w:szCs w:val="20"/>
          <w:lang w:val="en-GB"/>
        </w:rPr>
        <w:t xml:space="preserve"> </w:t>
      </w:r>
      <w:r w:rsidR="002D3AF9" w:rsidRPr="00616C22">
        <w:rPr>
          <w:color w:val="FF0000"/>
          <w:szCs w:val="20"/>
          <w:lang w:eastAsia="ru-RU"/>
        </w:rPr>
        <w:t>[</w:t>
      </w:r>
      <w:r w:rsidR="002D3AF9">
        <w:rPr>
          <w:color w:val="FF0000"/>
          <w:szCs w:val="20"/>
        </w:rPr>
        <w:t>Time New Roman 10-pt, alligned to the table edges, single-spaced</w:t>
      </w:r>
      <w:r w:rsidR="002D3AF9" w:rsidRPr="00616C22">
        <w:rPr>
          <w:color w:val="FF0000"/>
          <w:szCs w:val="20"/>
        </w:rPr>
        <w:t>]</w:t>
      </w:r>
    </w:p>
    <w:p w14:paraId="3A50BCFD" w14:textId="216CC37C" w:rsidR="0009056D" w:rsidRPr="0009056D" w:rsidRDefault="0009056D" w:rsidP="0009056D">
      <w:pPr>
        <w:autoSpaceDE w:val="0"/>
        <w:autoSpaceDN w:val="0"/>
        <w:adjustRightInd w:val="0"/>
        <w:rPr>
          <w:szCs w:val="20"/>
          <w:lang w:val="en-US"/>
        </w:rPr>
      </w:pPr>
      <w:r w:rsidRPr="0009056D">
        <w:rPr>
          <w:szCs w:val="20"/>
          <w:lang w:val="en-US" w:eastAsia="en-US"/>
        </w:rPr>
        <w:t>**The catalogue numbers and accession numbers of strains correspond to strain names with</w:t>
      </w:r>
      <w:r>
        <w:rPr>
          <w:szCs w:val="20"/>
          <w:lang w:val="en-US" w:eastAsia="en-US"/>
        </w:rPr>
        <w:t xml:space="preserve"> </w:t>
      </w:r>
      <w:r w:rsidRPr="0009056D">
        <w:rPr>
          <w:szCs w:val="20"/>
          <w:lang w:val="en-US" w:eastAsia="en-US"/>
        </w:rPr>
        <w:t>slash published in the catalogue (</w:t>
      </w:r>
      <w:proofErr w:type="spellStart"/>
      <w:r w:rsidRPr="0009056D">
        <w:rPr>
          <w:szCs w:val="20"/>
          <w:lang w:val="en-US" w:eastAsia="en-US"/>
        </w:rPr>
        <w:t>Badalyan</w:t>
      </w:r>
      <w:proofErr w:type="spellEnd"/>
      <w:r>
        <w:rPr>
          <w:szCs w:val="20"/>
          <w:lang w:val="en-US" w:eastAsia="en-US"/>
        </w:rPr>
        <w:t xml:space="preserve"> and </w:t>
      </w:r>
      <w:proofErr w:type="spellStart"/>
      <w:r w:rsidRPr="0009056D">
        <w:rPr>
          <w:szCs w:val="20"/>
          <w:lang w:val="en-US" w:eastAsia="en-US"/>
        </w:rPr>
        <w:t>Gharibyan</w:t>
      </w:r>
      <w:proofErr w:type="spellEnd"/>
      <w:r w:rsidRPr="0009056D">
        <w:rPr>
          <w:szCs w:val="20"/>
          <w:lang w:val="en-US" w:eastAsia="en-US"/>
        </w:rPr>
        <w:t>, 2017a)</w:t>
      </w:r>
    </w:p>
    <w:p w14:paraId="2624CC5D" w14:textId="77777777" w:rsidR="00362D6A" w:rsidRPr="003960A4" w:rsidRDefault="00362D6A" w:rsidP="00362D6A">
      <w:pPr>
        <w:rPr>
          <w:sz w:val="24"/>
          <w:szCs w:val="24"/>
          <w:lang w:val="en-GB"/>
        </w:rPr>
      </w:pPr>
    </w:p>
    <w:p w14:paraId="048BB610" w14:textId="5DCE3850" w:rsidR="0009056D" w:rsidRDefault="0009056D" w:rsidP="0009056D">
      <w:pPr>
        <w:ind w:firstLine="567"/>
        <w:rPr>
          <w:sz w:val="24"/>
          <w:szCs w:val="24"/>
          <w:lang w:val="en-US" w:eastAsia="en-US"/>
        </w:rPr>
      </w:pPr>
      <w:r w:rsidRPr="0009056D">
        <w:rPr>
          <w:sz w:val="24"/>
          <w:szCs w:val="24"/>
          <w:lang w:val="en-US" w:eastAsia="en-US"/>
        </w:rPr>
        <w:t>The morphology and growth rate of mycelia were studied after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inoculation of 5 mm</w:t>
      </w:r>
      <w:r w:rsidRPr="0009056D">
        <w:rPr>
          <w:sz w:val="16"/>
          <w:szCs w:val="16"/>
          <w:lang w:val="en-US" w:eastAsia="en-US"/>
        </w:rPr>
        <w:t xml:space="preserve">3 </w:t>
      </w:r>
      <w:proofErr w:type="spellStart"/>
      <w:r w:rsidRPr="0009056D">
        <w:rPr>
          <w:sz w:val="24"/>
          <w:szCs w:val="24"/>
          <w:lang w:val="en-US" w:eastAsia="en-US"/>
        </w:rPr>
        <w:t>inocula</w:t>
      </w:r>
      <w:proofErr w:type="spellEnd"/>
      <w:r w:rsidRPr="0009056D">
        <w:rPr>
          <w:sz w:val="24"/>
          <w:szCs w:val="24"/>
          <w:lang w:val="en-US" w:eastAsia="en-US"/>
        </w:rPr>
        <w:t xml:space="preserve"> (three replicates per strains) into the center of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90-mm Petri dishes at different temperatures (25, 30, 35, and 38 °C) using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1.5% MEA and PDA media (pH 6.0) for 6 days. They were also studied in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 xml:space="preserve">submerged culture (pH 6.0, 200 </w:t>
      </w:r>
      <w:proofErr w:type="spellStart"/>
      <w:proofErr w:type="gramStart"/>
      <w:r w:rsidRPr="0009056D">
        <w:rPr>
          <w:sz w:val="24"/>
          <w:szCs w:val="24"/>
          <w:lang w:val="en-US" w:eastAsia="en-US"/>
        </w:rPr>
        <w:t>rt</w:t>
      </w:r>
      <w:proofErr w:type="spellEnd"/>
      <w:proofErr w:type="gramEnd"/>
      <w:r w:rsidRPr="0009056D">
        <w:rPr>
          <w:sz w:val="24"/>
          <w:szCs w:val="24"/>
          <w:lang w:val="en-US" w:eastAsia="en-US"/>
        </w:rPr>
        <w:t xml:space="preserve"> min</w:t>
      </w:r>
      <w:r w:rsidRPr="0009056D">
        <w:rPr>
          <w:sz w:val="24"/>
          <w:szCs w:val="24"/>
          <w:vertAlign w:val="superscript"/>
          <w:lang w:val="en-US" w:eastAsia="en-US"/>
        </w:rPr>
        <w:t>-1</w:t>
      </w:r>
      <w:r w:rsidRPr="0009056D">
        <w:rPr>
          <w:sz w:val="24"/>
          <w:szCs w:val="24"/>
          <w:lang w:val="en-US" w:eastAsia="en-US"/>
        </w:rPr>
        <w:t>, 25 °C) using Erlenmeyer flasks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 xml:space="preserve">(250 ml, 5 </w:t>
      </w:r>
      <w:proofErr w:type="spellStart"/>
      <w:r w:rsidRPr="0009056D">
        <w:rPr>
          <w:sz w:val="24"/>
          <w:szCs w:val="24"/>
          <w:lang w:val="en-US" w:eastAsia="en-US"/>
        </w:rPr>
        <w:t>inocula</w:t>
      </w:r>
      <w:proofErr w:type="spellEnd"/>
      <w:r w:rsidRPr="0009056D">
        <w:rPr>
          <w:sz w:val="24"/>
          <w:szCs w:val="24"/>
          <w:lang w:val="en-US" w:eastAsia="en-US"/>
        </w:rPr>
        <w:t xml:space="preserve"> each) for 14 days of incubation under dark conditions.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Micro- and macro</w:t>
      </w:r>
      <w:r w:rsidR="002C33F3">
        <w:rPr>
          <w:sz w:val="24"/>
          <w:szCs w:val="24"/>
          <w:lang w:val="en-US" w:eastAsia="en-US"/>
        </w:rPr>
        <w:t>-</w:t>
      </w:r>
      <w:r w:rsidRPr="0009056D">
        <w:rPr>
          <w:sz w:val="24"/>
          <w:szCs w:val="24"/>
          <w:lang w:val="en-US" w:eastAsia="en-US"/>
        </w:rPr>
        <w:t xml:space="preserve">morphological observation of </w:t>
      </w:r>
      <w:proofErr w:type="spellStart"/>
      <w:r w:rsidRPr="0009056D">
        <w:rPr>
          <w:sz w:val="24"/>
          <w:szCs w:val="24"/>
          <w:lang w:val="en-US" w:eastAsia="en-US"/>
        </w:rPr>
        <w:t>mycelial</w:t>
      </w:r>
      <w:proofErr w:type="spellEnd"/>
      <w:r w:rsidRPr="0009056D">
        <w:rPr>
          <w:sz w:val="24"/>
          <w:szCs w:val="24"/>
          <w:lang w:val="en-US" w:eastAsia="en-US"/>
        </w:rPr>
        <w:t xml:space="preserve"> colonies and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 xml:space="preserve">pellets, </w:t>
      </w:r>
      <w:proofErr w:type="spellStart"/>
      <w:r w:rsidRPr="0009056D">
        <w:rPr>
          <w:sz w:val="24"/>
          <w:szCs w:val="24"/>
          <w:lang w:val="en-US" w:eastAsia="en-US"/>
        </w:rPr>
        <w:t>anamorphs</w:t>
      </w:r>
      <w:proofErr w:type="spellEnd"/>
      <w:r w:rsidRPr="0009056D">
        <w:rPr>
          <w:sz w:val="24"/>
          <w:szCs w:val="24"/>
          <w:lang w:val="en-US" w:eastAsia="en-US"/>
        </w:rPr>
        <w:t>, as well as determination of average growth rates (</w:t>
      </w:r>
      <w:proofErr w:type="spellStart"/>
      <w:r w:rsidRPr="0009056D">
        <w:rPr>
          <w:sz w:val="24"/>
          <w:szCs w:val="24"/>
          <w:lang w:val="en-US" w:eastAsia="en-US"/>
        </w:rPr>
        <w:t>GR</w:t>
      </w:r>
      <w:r w:rsidRPr="0009056D">
        <w:rPr>
          <w:sz w:val="16"/>
          <w:szCs w:val="16"/>
          <w:lang w:val="en-US" w:eastAsia="en-US"/>
        </w:rPr>
        <w:t>avr</w:t>
      </w:r>
      <w:proofErr w:type="spellEnd"/>
      <w:r w:rsidRPr="0009056D">
        <w:rPr>
          <w:sz w:val="24"/>
          <w:szCs w:val="24"/>
          <w:lang w:val="en-US" w:eastAsia="en-US"/>
        </w:rPr>
        <w:t>)</w:t>
      </w:r>
      <w:r>
        <w:rPr>
          <w:sz w:val="24"/>
          <w:szCs w:val="24"/>
          <w:lang w:val="en-US" w:eastAsia="en-US"/>
        </w:rPr>
        <w:t xml:space="preserve"> </w:t>
      </w:r>
      <w:proofErr w:type="gramStart"/>
      <w:r w:rsidRPr="0009056D">
        <w:rPr>
          <w:sz w:val="24"/>
          <w:szCs w:val="24"/>
          <w:lang w:val="en-US" w:eastAsia="en-US"/>
        </w:rPr>
        <w:t>were realized</w:t>
      </w:r>
      <w:proofErr w:type="gramEnd"/>
      <w:r w:rsidRPr="0009056D">
        <w:rPr>
          <w:sz w:val="24"/>
          <w:szCs w:val="24"/>
          <w:lang w:val="en-US" w:eastAsia="en-US"/>
        </w:rPr>
        <w:t xml:space="preserve"> by previously reported methods (</w:t>
      </w:r>
      <w:proofErr w:type="spellStart"/>
      <w:r w:rsidRPr="0009056D">
        <w:rPr>
          <w:sz w:val="24"/>
          <w:szCs w:val="24"/>
          <w:lang w:val="en-US" w:eastAsia="en-US"/>
        </w:rPr>
        <w:t>Badalyan</w:t>
      </w:r>
      <w:proofErr w:type="spellEnd"/>
      <w:r w:rsidRPr="0009056D">
        <w:rPr>
          <w:sz w:val="24"/>
          <w:szCs w:val="24"/>
          <w:lang w:val="en-US" w:eastAsia="en-US"/>
        </w:rPr>
        <w:t xml:space="preserve"> et al., 2012b,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 xml:space="preserve">2015). The preparations </w:t>
      </w:r>
      <w:proofErr w:type="gramStart"/>
      <w:r w:rsidRPr="0009056D">
        <w:rPr>
          <w:sz w:val="24"/>
          <w:szCs w:val="24"/>
          <w:lang w:val="en-US" w:eastAsia="en-US"/>
        </w:rPr>
        <w:t>were examined</w:t>
      </w:r>
      <w:proofErr w:type="gramEnd"/>
      <w:r w:rsidRPr="0009056D">
        <w:rPr>
          <w:sz w:val="24"/>
          <w:szCs w:val="24"/>
          <w:lang w:val="en-US" w:eastAsia="en-US"/>
        </w:rPr>
        <w:t xml:space="preserve"> under the microscope </w:t>
      </w:r>
      <w:proofErr w:type="spellStart"/>
      <w:r w:rsidRPr="0009056D">
        <w:rPr>
          <w:sz w:val="24"/>
          <w:szCs w:val="24"/>
          <w:lang w:val="en-US" w:eastAsia="en-US"/>
        </w:rPr>
        <w:t>Omano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 xml:space="preserve">OM157-T </w:t>
      </w:r>
      <w:proofErr w:type="spellStart"/>
      <w:r w:rsidRPr="0009056D">
        <w:rPr>
          <w:sz w:val="24"/>
          <w:szCs w:val="24"/>
          <w:lang w:val="en-US" w:eastAsia="en-US"/>
        </w:rPr>
        <w:t>Trinocular</w:t>
      </w:r>
      <w:proofErr w:type="spellEnd"/>
      <w:r w:rsidRPr="0009056D">
        <w:rPr>
          <w:sz w:val="24"/>
          <w:szCs w:val="24"/>
          <w:lang w:val="en-US" w:eastAsia="en-US"/>
        </w:rPr>
        <w:t xml:space="preserve"> (USA) with software program (OC View 7, ver. 7.1)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using 15×40 ocular/objective, as well as Axioplan-2 imaging microscope</w:t>
      </w:r>
      <w:r>
        <w:rPr>
          <w:sz w:val="24"/>
          <w:szCs w:val="24"/>
          <w:lang w:val="en-US" w:eastAsia="en-US"/>
        </w:rPr>
        <w:t xml:space="preserve"> </w:t>
      </w:r>
      <w:r w:rsidRPr="0009056D">
        <w:rPr>
          <w:sz w:val="24"/>
          <w:szCs w:val="24"/>
          <w:lang w:val="en-US" w:eastAsia="en-US"/>
        </w:rPr>
        <w:t>(Zeiss, Germany) using 10×40 ocular/objective</w:t>
      </w:r>
      <w:r>
        <w:rPr>
          <w:sz w:val="24"/>
          <w:szCs w:val="24"/>
          <w:lang w:val="en-US" w:eastAsia="en-US"/>
        </w:rPr>
        <w:t>….</w:t>
      </w:r>
    </w:p>
    <w:p w14:paraId="366D4133" w14:textId="3A88DB82" w:rsidR="0009385D" w:rsidRDefault="0009385D" w:rsidP="009B70DA">
      <w:pPr>
        <w:spacing w:before="360" w:after="240"/>
        <w:rPr>
          <w:b/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807C53">
        <w:rPr>
          <w:b/>
          <w:sz w:val="24"/>
          <w:szCs w:val="24"/>
          <w:lang w:val="en-US"/>
        </w:rPr>
        <w:t>esults</w:t>
      </w:r>
      <w:r w:rsidR="00216717">
        <w:rPr>
          <w:b/>
          <w:sz w:val="24"/>
          <w:szCs w:val="24"/>
          <w:lang w:val="en-US"/>
        </w:rPr>
        <w:t xml:space="preserve"> and discussion</w:t>
      </w:r>
      <w:r w:rsidR="0045535E">
        <w:rPr>
          <w:b/>
          <w:sz w:val="24"/>
          <w:szCs w:val="24"/>
          <w:lang w:val="en-US"/>
        </w:rPr>
        <w:t xml:space="preserve"> </w:t>
      </w:r>
      <w:r w:rsidR="0045535E" w:rsidRPr="0045535E">
        <w:rPr>
          <w:color w:val="FF0000"/>
          <w:sz w:val="24"/>
          <w:szCs w:val="24"/>
          <w:lang w:eastAsia="ru-RU"/>
        </w:rPr>
        <w:t>[</w:t>
      </w:r>
      <w:r w:rsidR="0045535E" w:rsidRPr="0045535E">
        <w:rPr>
          <w:color w:val="FF0000"/>
          <w:sz w:val="24"/>
          <w:szCs w:val="24"/>
        </w:rPr>
        <w:t>Time New Roman 12-pt, bold]</w:t>
      </w:r>
    </w:p>
    <w:p w14:paraId="7BBC9D11" w14:textId="4B5342E8" w:rsidR="0009385D" w:rsidRPr="009B70DA" w:rsidRDefault="0009385D" w:rsidP="009B70DA">
      <w:pPr>
        <w:rPr>
          <w:i/>
          <w:color w:val="000000"/>
          <w:sz w:val="24"/>
          <w:szCs w:val="24"/>
          <w:lang w:val="en-US"/>
        </w:rPr>
      </w:pPr>
      <w:r w:rsidRPr="009B70DA">
        <w:rPr>
          <w:i/>
          <w:color w:val="000000"/>
          <w:sz w:val="24"/>
          <w:szCs w:val="24"/>
          <w:lang w:val="en-US"/>
        </w:rPr>
        <w:t>Macro</w:t>
      </w:r>
      <w:r w:rsidR="002C33F3">
        <w:rPr>
          <w:i/>
          <w:color w:val="000000"/>
          <w:sz w:val="24"/>
          <w:szCs w:val="24"/>
          <w:lang w:val="en-US"/>
        </w:rPr>
        <w:t>-</w:t>
      </w:r>
      <w:r w:rsidRPr="009B70DA">
        <w:rPr>
          <w:i/>
          <w:color w:val="000000"/>
          <w:sz w:val="24"/>
          <w:szCs w:val="24"/>
          <w:lang w:val="en-US"/>
        </w:rPr>
        <w:t>morphological characteristics</w:t>
      </w:r>
      <w:r w:rsidR="002C33F3">
        <w:rPr>
          <w:i/>
          <w:color w:val="000000"/>
          <w:sz w:val="24"/>
          <w:szCs w:val="24"/>
          <w:lang w:val="en-US"/>
        </w:rPr>
        <w:t xml:space="preserve"> </w:t>
      </w:r>
      <w:r w:rsidR="002C33F3" w:rsidRPr="0045535E">
        <w:rPr>
          <w:color w:val="FF0000"/>
          <w:sz w:val="24"/>
          <w:szCs w:val="24"/>
          <w:lang w:eastAsia="ru-RU"/>
        </w:rPr>
        <w:t>[</w:t>
      </w:r>
      <w:r w:rsidR="002C33F3" w:rsidRPr="0045535E">
        <w:rPr>
          <w:color w:val="FF0000"/>
          <w:sz w:val="24"/>
          <w:szCs w:val="24"/>
        </w:rPr>
        <w:t>Time New Roman 12-pt, italic]</w:t>
      </w:r>
    </w:p>
    <w:p w14:paraId="15E3B316" w14:textId="11577508" w:rsidR="00DC2D3D" w:rsidRDefault="00DC2D3D" w:rsidP="0045535E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C2D3D">
        <w:rPr>
          <w:sz w:val="24"/>
          <w:szCs w:val="24"/>
          <w:lang w:val="en-US" w:eastAsia="en-US"/>
        </w:rPr>
        <w:t xml:space="preserve">The colonies of </w:t>
      </w:r>
      <w:r w:rsidRPr="00DC2D3D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DC2D3D">
        <w:rPr>
          <w:i/>
          <w:iCs/>
          <w:sz w:val="24"/>
          <w:szCs w:val="24"/>
          <w:lang w:val="en-US" w:eastAsia="en-US"/>
        </w:rPr>
        <w:t>adspersum</w:t>
      </w:r>
      <w:proofErr w:type="spellEnd"/>
      <w:r w:rsidRPr="00DC2D3D">
        <w:rPr>
          <w:i/>
          <w:iCs/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>were initially white, cottony-felt, later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>chamois, leathery, creamy-lemon-yellowish, with suppressed and smooth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 xml:space="preserve">margin (Fig. 2). The agar is bleached but locally </w:t>
      </w:r>
      <w:r w:rsidRPr="00DC2D3D">
        <w:rPr>
          <w:sz w:val="24"/>
          <w:szCs w:val="24"/>
          <w:lang w:val="en-US" w:eastAsia="en-US"/>
        </w:rPr>
        <w:lastRenderedPageBreak/>
        <w:t>yellowish, in some places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 xml:space="preserve">light brown. In submerged culture, </w:t>
      </w:r>
      <w:r w:rsidRPr="00DC2D3D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DC2D3D">
        <w:rPr>
          <w:i/>
          <w:iCs/>
          <w:sz w:val="24"/>
          <w:szCs w:val="24"/>
          <w:lang w:val="en-US" w:eastAsia="en-US"/>
        </w:rPr>
        <w:t>adspersum</w:t>
      </w:r>
      <w:proofErr w:type="spellEnd"/>
      <w:r w:rsidRPr="00DC2D3D">
        <w:rPr>
          <w:i/>
          <w:iCs/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>forms small, dense,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>smooth and leathery pellets (Fig. 3). The development of fruiting bodies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 xml:space="preserve">with mature </w:t>
      </w:r>
      <w:proofErr w:type="spellStart"/>
      <w:r w:rsidRPr="00DC2D3D">
        <w:rPr>
          <w:sz w:val="24"/>
          <w:szCs w:val="24"/>
          <w:lang w:val="en-US" w:eastAsia="en-US"/>
        </w:rPr>
        <w:t>basidiospores</w:t>
      </w:r>
      <w:proofErr w:type="spellEnd"/>
      <w:r w:rsidRPr="00DC2D3D">
        <w:rPr>
          <w:sz w:val="24"/>
          <w:szCs w:val="24"/>
          <w:lang w:val="en-US" w:eastAsia="en-US"/>
        </w:rPr>
        <w:t xml:space="preserve"> </w:t>
      </w:r>
      <w:proofErr w:type="gramStart"/>
      <w:r w:rsidRPr="00DC2D3D">
        <w:rPr>
          <w:sz w:val="24"/>
          <w:szCs w:val="24"/>
          <w:lang w:val="en-US" w:eastAsia="en-US"/>
        </w:rPr>
        <w:t>was only observed</w:t>
      </w:r>
      <w:proofErr w:type="gramEnd"/>
      <w:r w:rsidRPr="00DC2D3D">
        <w:rPr>
          <w:sz w:val="24"/>
          <w:szCs w:val="24"/>
          <w:lang w:val="en-US" w:eastAsia="en-US"/>
        </w:rPr>
        <w:t xml:space="preserve"> in Armenian strains Ga-9 and</w:t>
      </w:r>
      <w:r>
        <w:rPr>
          <w:sz w:val="24"/>
          <w:szCs w:val="24"/>
          <w:lang w:val="en-US" w:eastAsia="en-US"/>
        </w:rPr>
        <w:t xml:space="preserve"> </w:t>
      </w:r>
      <w:r w:rsidRPr="00DC2D3D">
        <w:rPr>
          <w:sz w:val="24"/>
          <w:szCs w:val="24"/>
          <w:lang w:val="en-US" w:eastAsia="en-US"/>
        </w:rPr>
        <w:t>Ga-2-2.</w:t>
      </w:r>
      <w:r w:rsidR="0045535E">
        <w:rPr>
          <w:sz w:val="24"/>
          <w:szCs w:val="24"/>
          <w:lang w:val="en-US" w:eastAsia="en-US"/>
        </w:rPr>
        <w:t xml:space="preserve"> </w:t>
      </w:r>
      <w:r w:rsidR="0045535E" w:rsidRPr="0045535E">
        <w:rPr>
          <w:color w:val="FF0000"/>
          <w:sz w:val="24"/>
          <w:szCs w:val="24"/>
          <w:lang w:eastAsia="ru-RU"/>
        </w:rPr>
        <w:t>[</w:t>
      </w:r>
      <w:r w:rsidR="0045535E" w:rsidRPr="0045535E">
        <w:rPr>
          <w:color w:val="FF0000"/>
          <w:sz w:val="24"/>
          <w:szCs w:val="24"/>
        </w:rPr>
        <w:t>Time New Roman 12-pt, justified</w:t>
      </w:r>
      <w:r w:rsidR="0045535E">
        <w:rPr>
          <w:color w:val="FF0000"/>
          <w:sz w:val="24"/>
          <w:szCs w:val="24"/>
        </w:rPr>
        <w:t>, single-</w:t>
      </w:r>
      <w:r w:rsidR="0045535E" w:rsidRPr="0045535E">
        <w:rPr>
          <w:color w:val="FF0000"/>
          <w:sz w:val="24"/>
          <w:szCs w:val="24"/>
        </w:rPr>
        <w:t>spaced]</w:t>
      </w:r>
    </w:p>
    <w:p w14:paraId="5B410F80" w14:textId="77777777" w:rsidR="00970123" w:rsidRDefault="00970123" w:rsidP="00DC2D3D">
      <w:pPr>
        <w:autoSpaceDE w:val="0"/>
        <w:autoSpaceDN w:val="0"/>
        <w:adjustRightInd w:val="0"/>
        <w:jc w:val="left"/>
        <w:rPr>
          <w:sz w:val="24"/>
          <w:szCs w:val="24"/>
          <w:lang w:val="en-US" w:eastAsia="en-US"/>
        </w:rPr>
      </w:pPr>
    </w:p>
    <w:p w14:paraId="69FC9184" w14:textId="19676400" w:rsidR="00970123" w:rsidRDefault="00970123" w:rsidP="00970123">
      <w:pPr>
        <w:autoSpaceDE w:val="0"/>
        <w:autoSpaceDN w:val="0"/>
        <w:adjustRightInd w:val="0"/>
        <w:jc w:val="center"/>
        <w:rPr>
          <w:sz w:val="24"/>
          <w:szCs w:val="24"/>
          <w:lang w:val="en-US" w:eastAsia="en-US"/>
        </w:rPr>
      </w:pPr>
      <w:r>
        <w:rPr>
          <w:noProof/>
          <w:lang w:val="it-IT" w:eastAsia="it-IT"/>
        </w:rPr>
        <w:drawing>
          <wp:inline distT="0" distB="0" distL="0" distR="0" wp14:anchorId="2E740ED2" wp14:editId="35695852">
            <wp:extent cx="4680585" cy="1815465"/>
            <wp:effectExtent l="0" t="0" r="5715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A95D" w14:textId="28FBB629" w:rsidR="00DC2D3D" w:rsidRDefault="00970123" w:rsidP="00970123">
      <w:pPr>
        <w:autoSpaceDE w:val="0"/>
        <w:autoSpaceDN w:val="0"/>
        <w:adjustRightInd w:val="0"/>
        <w:ind w:left="1134" w:right="1133"/>
        <w:rPr>
          <w:szCs w:val="20"/>
          <w:lang w:val="en-US" w:eastAsia="en-US"/>
        </w:rPr>
      </w:pPr>
      <w:r w:rsidRPr="00970123">
        <w:rPr>
          <w:b/>
          <w:szCs w:val="20"/>
          <w:lang w:val="en-US" w:eastAsia="en-US"/>
        </w:rPr>
        <w:t xml:space="preserve">Fig. 1 </w:t>
      </w:r>
      <w:r w:rsidRPr="00216717">
        <w:rPr>
          <w:szCs w:val="20"/>
          <w:lang w:val="en-US" w:eastAsia="en-US"/>
        </w:rPr>
        <w:t>-</w:t>
      </w:r>
      <w:r w:rsidRPr="00970123">
        <w:rPr>
          <w:szCs w:val="20"/>
          <w:lang w:val="en-US" w:eastAsia="en-US"/>
        </w:rPr>
        <w:t xml:space="preserve"> Fruiting body of </w:t>
      </w:r>
      <w:r w:rsidRPr="00970123">
        <w:rPr>
          <w:i/>
          <w:iCs/>
          <w:szCs w:val="20"/>
          <w:lang w:val="en-US" w:eastAsia="en-US"/>
        </w:rPr>
        <w:t xml:space="preserve">G. </w:t>
      </w:r>
      <w:proofErr w:type="spellStart"/>
      <w:r w:rsidRPr="00970123">
        <w:rPr>
          <w:i/>
          <w:iCs/>
          <w:szCs w:val="20"/>
          <w:lang w:val="en-US" w:eastAsia="en-US"/>
        </w:rPr>
        <w:t>adspersum</w:t>
      </w:r>
      <w:proofErr w:type="spellEnd"/>
      <w:r w:rsidRPr="00970123">
        <w:rPr>
          <w:i/>
          <w:iCs/>
          <w:szCs w:val="20"/>
          <w:lang w:val="en-US" w:eastAsia="en-US"/>
        </w:rPr>
        <w:t xml:space="preserve"> </w:t>
      </w:r>
      <w:r w:rsidRPr="00970123">
        <w:rPr>
          <w:szCs w:val="20"/>
          <w:lang w:val="en-US" w:eastAsia="en-US"/>
        </w:rPr>
        <w:t xml:space="preserve">collected in 2002 in Yerevan (Armenia) on </w:t>
      </w:r>
      <w:proofErr w:type="spellStart"/>
      <w:r w:rsidRPr="00970123">
        <w:rPr>
          <w:i/>
          <w:iCs/>
          <w:szCs w:val="20"/>
          <w:lang w:val="en-US" w:eastAsia="en-US"/>
        </w:rPr>
        <w:t>Fraxinus</w:t>
      </w:r>
      <w:proofErr w:type="spellEnd"/>
      <w:r>
        <w:rPr>
          <w:i/>
          <w:iCs/>
          <w:szCs w:val="20"/>
          <w:lang w:val="en-US" w:eastAsia="en-US"/>
        </w:rPr>
        <w:t xml:space="preserve"> </w:t>
      </w:r>
      <w:r w:rsidRPr="00970123">
        <w:rPr>
          <w:szCs w:val="20"/>
          <w:lang w:val="en-US" w:eastAsia="en-US"/>
        </w:rPr>
        <w:t xml:space="preserve">sp. (a); </w:t>
      </w:r>
      <w:proofErr w:type="spellStart"/>
      <w:r w:rsidRPr="00970123">
        <w:rPr>
          <w:szCs w:val="20"/>
          <w:lang w:val="en-US" w:eastAsia="en-US"/>
        </w:rPr>
        <w:t>basidiospores</w:t>
      </w:r>
      <w:proofErr w:type="spellEnd"/>
      <w:r w:rsidRPr="00970123">
        <w:rPr>
          <w:szCs w:val="20"/>
          <w:lang w:val="en-US" w:eastAsia="en-US"/>
        </w:rPr>
        <w:t xml:space="preserve"> (b)</w:t>
      </w:r>
      <w:r w:rsidR="002C33F3">
        <w:rPr>
          <w:szCs w:val="20"/>
          <w:lang w:val="en-US" w:eastAsia="en-US"/>
        </w:rPr>
        <w:t xml:space="preserve"> </w:t>
      </w:r>
      <w:r w:rsidR="002C33F3" w:rsidRPr="00616C22">
        <w:rPr>
          <w:color w:val="FF0000"/>
          <w:szCs w:val="20"/>
          <w:lang w:eastAsia="ru-RU"/>
        </w:rPr>
        <w:t>[</w:t>
      </w:r>
      <w:r w:rsidR="002C33F3">
        <w:rPr>
          <w:color w:val="FF0000"/>
          <w:szCs w:val="20"/>
        </w:rPr>
        <w:t xml:space="preserve">Time New Roman 10-pt, </w:t>
      </w:r>
      <w:r w:rsidR="00B26CCF">
        <w:rPr>
          <w:color w:val="FF0000"/>
          <w:szCs w:val="20"/>
        </w:rPr>
        <w:t>al</w:t>
      </w:r>
      <w:r w:rsidR="002C33F3">
        <w:rPr>
          <w:color w:val="FF0000"/>
          <w:szCs w:val="20"/>
        </w:rPr>
        <w:t xml:space="preserve">igned </w:t>
      </w:r>
      <w:r w:rsidR="0045535E">
        <w:rPr>
          <w:color w:val="FF0000"/>
          <w:szCs w:val="20"/>
        </w:rPr>
        <w:t>to the figure edges</w:t>
      </w:r>
      <w:r w:rsidR="002C33F3">
        <w:rPr>
          <w:color w:val="FF0000"/>
          <w:szCs w:val="20"/>
        </w:rPr>
        <w:t>, single spaced</w:t>
      </w:r>
      <w:r w:rsidR="002C33F3" w:rsidRPr="00616C22">
        <w:rPr>
          <w:color w:val="FF0000"/>
          <w:szCs w:val="20"/>
        </w:rPr>
        <w:t>]</w:t>
      </w:r>
    </w:p>
    <w:p w14:paraId="3A21D4AD" w14:textId="77777777" w:rsidR="00970123" w:rsidRDefault="00970123" w:rsidP="00970123">
      <w:pPr>
        <w:autoSpaceDE w:val="0"/>
        <w:autoSpaceDN w:val="0"/>
        <w:adjustRightInd w:val="0"/>
        <w:ind w:right="1133"/>
        <w:rPr>
          <w:sz w:val="24"/>
          <w:szCs w:val="24"/>
          <w:lang w:val="en-US" w:eastAsia="en-US"/>
        </w:rPr>
      </w:pPr>
    </w:p>
    <w:p w14:paraId="3B1E3987" w14:textId="77777777" w:rsidR="0009385D" w:rsidRPr="009B70DA" w:rsidRDefault="0009385D" w:rsidP="009B70DA">
      <w:pPr>
        <w:autoSpaceDE w:val="0"/>
        <w:autoSpaceDN w:val="0"/>
        <w:adjustRightInd w:val="0"/>
        <w:rPr>
          <w:i/>
          <w:color w:val="000000"/>
          <w:sz w:val="24"/>
          <w:szCs w:val="24"/>
          <w:lang w:val="en-GB"/>
        </w:rPr>
      </w:pPr>
      <w:proofErr w:type="spellStart"/>
      <w:r w:rsidRPr="009B70DA">
        <w:rPr>
          <w:i/>
          <w:color w:val="000000"/>
          <w:sz w:val="24"/>
          <w:szCs w:val="24"/>
          <w:lang w:val="en-GB"/>
        </w:rPr>
        <w:t>Mycelial</w:t>
      </w:r>
      <w:proofErr w:type="spellEnd"/>
      <w:r w:rsidRPr="009B70DA">
        <w:rPr>
          <w:i/>
          <w:color w:val="000000"/>
          <w:sz w:val="24"/>
          <w:szCs w:val="24"/>
          <w:lang w:val="en-GB"/>
        </w:rPr>
        <w:t xml:space="preserve"> g</w:t>
      </w:r>
      <w:r w:rsidRPr="009B70DA">
        <w:rPr>
          <w:i/>
          <w:color w:val="000000"/>
          <w:sz w:val="24"/>
          <w:szCs w:val="24"/>
          <w:lang w:val="hy-AM"/>
        </w:rPr>
        <w:t>rowth rate</w:t>
      </w:r>
      <w:r w:rsidRPr="009B70DA">
        <w:rPr>
          <w:i/>
          <w:color w:val="000000"/>
          <w:sz w:val="24"/>
          <w:szCs w:val="24"/>
          <w:lang w:val="en-GB"/>
        </w:rPr>
        <w:t>s</w:t>
      </w:r>
    </w:p>
    <w:p w14:paraId="18543633" w14:textId="481921C1" w:rsidR="00216717" w:rsidRPr="00216717" w:rsidRDefault="00216717" w:rsidP="00216717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216717">
        <w:rPr>
          <w:sz w:val="24"/>
          <w:szCs w:val="24"/>
          <w:lang w:val="en-US" w:eastAsia="en-US"/>
        </w:rPr>
        <w:t>Depending on media composition and temperature, the variability of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sz w:val="24"/>
          <w:szCs w:val="24"/>
          <w:lang w:val="en-US" w:eastAsia="en-US"/>
        </w:rPr>
        <w:t>mycelial</w:t>
      </w:r>
      <w:proofErr w:type="spellEnd"/>
      <w:r w:rsidRPr="00216717">
        <w:rPr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sz w:val="24"/>
          <w:szCs w:val="24"/>
          <w:lang w:val="en-US" w:eastAsia="en-US"/>
        </w:rPr>
        <w:t>GR</w:t>
      </w:r>
      <w:r w:rsidRPr="00216717">
        <w:rPr>
          <w:sz w:val="16"/>
          <w:szCs w:val="16"/>
          <w:lang w:val="en-US" w:eastAsia="en-US"/>
        </w:rPr>
        <w:t>avr</w:t>
      </w:r>
      <w:proofErr w:type="spellEnd"/>
      <w:r w:rsidRPr="00216717">
        <w:rPr>
          <w:sz w:val="16"/>
          <w:szCs w:val="16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 xml:space="preserve">indicators in tested collections </w:t>
      </w:r>
      <w:proofErr w:type="gramStart"/>
      <w:r w:rsidRPr="00216717">
        <w:rPr>
          <w:sz w:val="24"/>
          <w:szCs w:val="24"/>
          <w:lang w:val="en-US" w:eastAsia="en-US"/>
        </w:rPr>
        <w:t>was detected</w:t>
      </w:r>
      <w:proofErr w:type="gramEnd"/>
      <w:r w:rsidRPr="00216717">
        <w:rPr>
          <w:sz w:val="24"/>
          <w:szCs w:val="24"/>
          <w:lang w:val="en-US" w:eastAsia="en-US"/>
        </w:rPr>
        <w:t>. However, no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 xml:space="preserve">significant difference </w:t>
      </w:r>
      <w:proofErr w:type="gramStart"/>
      <w:r w:rsidRPr="00216717">
        <w:rPr>
          <w:sz w:val="24"/>
          <w:szCs w:val="24"/>
          <w:lang w:val="en-US" w:eastAsia="en-US"/>
        </w:rPr>
        <w:t>was found</w:t>
      </w:r>
      <w:proofErr w:type="gramEnd"/>
      <w:r w:rsidRPr="00216717">
        <w:rPr>
          <w:sz w:val="24"/>
          <w:szCs w:val="24"/>
          <w:lang w:val="en-US" w:eastAsia="en-US"/>
        </w:rPr>
        <w:t xml:space="preserve"> between tested media for cultivation of </w:t>
      </w:r>
      <w:r w:rsidRPr="00216717">
        <w:rPr>
          <w:i/>
          <w:iCs/>
          <w:sz w:val="24"/>
          <w:szCs w:val="24"/>
          <w:lang w:val="en-US" w:eastAsia="en-US"/>
        </w:rPr>
        <w:t>G.</w:t>
      </w:r>
      <w:r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i/>
          <w:iCs/>
          <w:sz w:val="24"/>
          <w:szCs w:val="24"/>
          <w:lang w:val="en-US" w:eastAsia="en-US"/>
        </w:rPr>
        <w:t>adspersum</w:t>
      </w:r>
      <w:proofErr w:type="spellEnd"/>
      <w:r w:rsidRPr="00216717">
        <w:rPr>
          <w:i/>
          <w:iCs/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strains although some strains grow better on PDA (Table 2).</w:t>
      </w:r>
    </w:p>
    <w:p w14:paraId="0F80CF20" w14:textId="77777777" w:rsidR="00216717" w:rsidRDefault="00216717" w:rsidP="00216717">
      <w:pPr>
        <w:autoSpaceDE w:val="0"/>
        <w:autoSpaceDN w:val="0"/>
        <w:adjustRightInd w:val="0"/>
        <w:ind w:firstLine="567"/>
        <w:rPr>
          <w:sz w:val="24"/>
          <w:szCs w:val="24"/>
          <w:lang w:val="en-US" w:eastAsia="en-US"/>
        </w:rPr>
      </w:pPr>
      <w:r w:rsidRPr="00216717">
        <w:rPr>
          <w:sz w:val="24"/>
          <w:szCs w:val="24"/>
          <w:lang w:val="en-US" w:eastAsia="en-US"/>
        </w:rPr>
        <w:t>At 25 °C, the cultures grew relatively slower on MEA (</w:t>
      </w:r>
      <w:proofErr w:type="spellStart"/>
      <w:r w:rsidRPr="00216717">
        <w:rPr>
          <w:sz w:val="24"/>
          <w:szCs w:val="24"/>
          <w:lang w:val="en-US" w:eastAsia="en-US"/>
        </w:rPr>
        <w:t>GR</w:t>
      </w:r>
      <w:r w:rsidRPr="00216717">
        <w:rPr>
          <w:sz w:val="16"/>
          <w:szCs w:val="16"/>
          <w:lang w:val="en-US" w:eastAsia="en-US"/>
        </w:rPr>
        <w:t>avr</w:t>
      </w:r>
      <w:proofErr w:type="spellEnd"/>
      <w:r w:rsidRPr="00216717">
        <w:rPr>
          <w:sz w:val="16"/>
          <w:szCs w:val="16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= 3.4-5.1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 than PDA (</w:t>
      </w:r>
      <w:proofErr w:type="spellStart"/>
      <w:r w:rsidRPr="00216717">
        <w:rPr>
          <w:sz w:val="24"/>
          <w:szCs w:val="24"/>
          <w:lang w:val="en-US" w:eastAsia="en-US"/>
        </w:rPr>
        <w:t>GR</w:t>
      </w:r>
      <w:r w:rsidRPr="00216717">
        <w:rPr>
          <w:sz w:val="16"/>
          <w:szCs w:val="16"/>
          <w:lang w:val="en-US" w:eastAsia="en-US"/>
        </w:rPr>
        <w:t>avr</w:t>
      </w:r>
      <w:proofErr w:type="spellEnd"/>
      <w:r w:rsidRPr="00216717">
        <w:rPr>
          <w:sz w:val="16"/>
          <w:szCs w:val="16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= 3.5-6.0 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 (Table 2; Fig. 2a</w:t>
      </w:r>
      <w:proofErr w:type="gramStart"/>
      <w:r w:rsidRPr="00216717">
        <w:rPr>
          <w:sz w:val="24"/>
          <w:szCs w:val="24"/>
          <w:lang w:val="en-US" w:eastAsia="en-US"/>
        </w:rPr>
        <w:t>,b,d,e</w:t>
      </w:r>
      <w:proofErr w:type="gramEnd"/>
      <w:r w:rsidRPr="00216717">
        <w:rPr>
          <w:sz w:val="24"/>
          <w:szCs w:val="24"/>
          <w:lang w:val="en-US" w:eastAsia="en-US"/>
        </w:rPr>
        <w:t>). The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sz w:val="24"/>
          <w:szCs w:val="24"/>
          <w:lang w:val="en-US" w:eastAsia="en-US"/>
        </w:rPr>
        <w:t>GR</w:t>
      </w:r>
      <w:r w:rsidRPr="00216717">
        <w:rPr>
          <w:sz w:val="16"/>
          <w:szCs w:val="16"/>
          <w:lang w:val="en-US" w:eastAsia="en-US"/>
        </w:rPr>
        <w:t>avr</w:t>
      </w:r>
      <w:proofErr w:type="spellEnd"/>
      <w:r w:rsidRPr="00216717">
        <w:rPr>
          <w:sz w:val="16"/>
          <w:szCs w:val="16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indicators were higher at 30 °C on MEA (4.0-6.8 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), particularly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in Georgian strains Gad-03 (6.3 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 and Gad-VII (6.8 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), than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PDA (3.0-5.5 mm d</w:t>
      </w:r>
      <w:r w:rsidRPr="00216717">
        <w:rPr>
          <w:sz w:val="24"/>
          <w:szCs w:val="24"/>
          <w:vertAlign w:val="superscript"/>
          <w:lang w:val="en-US" w:eastAsia="en-US"/>
        </w:rPr>
        <w:t>-1</w:t>
      </w:r>
      <w:r w:rsidRPr="00216717">
        <w:rPr>
          <w:sz w:val="24"/>
          <w:szCs w:val="24"/>
          <w:lang w:val="en-US" w:eastAsia="en-US"/>
        </w:rPr>
        <w:t>)….</w:t>
      </w:r>
    </w:p>
    <w:p w14:paraId="11B36049" w14:textId="254ABFB0" w:rsidR="00216717" w:rsidRPr="00216717" w:rsidRDefault="00216717" w:rsidP="00216717">
      <w:pPr>
        <w:autoSpaceDE w:val="0"/>
        <w:autoSpaceDN w:val="0"/>
        <w:adjustRightInd w:val="0"/>
        <w:spacing w:before="360" w:after="240"/>
        <w:jc w:val="left"/>
        <w:rPr>
          <w:b/>
          <w:bCs/>
          <w:sz w:val="24"/>
          <w:szCs w:val="24"/>
          <w:lang w:val="en-US" w:eastAsia="en-US"/>
        </w:rPr>
      </w:pPr>
      <w:r w:rsidRPr="00216717">
        <w:rPr>
          <w:b/>
          <w:bCs/>
          <w:sz w:val="24"/>
          <w:szCs w:val="24"/>
          <w:lang w:val="en-US" w:eastAsia="en-US"/>
        </w:rPr>
        <w:t>Conclusion</w:t>
      </w:r>
      <w:r w:rsidR="0045535E">
        <w:rPr>
          <w:b/>
          <w:bCs/>
          <w:sz w:val="24"/>
          <w:szCs w:val="24"/>
          <w:lang w:val="en-US" w:eastAsia="en-US"/>
        </w:rPr>
        <w:t xml:space="preserve"> </w:t>
      </w:r>
      <w:r w:rsidR="0045535E" w:rsidRPr="0045535E">
        <w:rPr>
          <w:color w:val="FF0000"/>
          <w:sz w:val="24"/>
          <w:szCs w:val="24"/>
          <w:lang w:eastAsia="ru-RU"/>
        </w:rPr>
        <w:t>[</w:t>
      </w:r>
      <w:r w:rsidR="0045535E" w:rsidRPr="0045535E">
        <w:rPr>
          <w:color w:val="FF0000"/>
          <w:sz w:val="24"/>
          <w:szCs w:val="24"/>
        </w:rPr>
        <w:t>Time New Roman 12-pt, bold]</w:t>
      </w:r>
    </w:p>
    <w:p w14:paraId="2FD13C93" w14:textId="0884EE6C" w:rsidR="00A874BE" w:rsidRDefault="00216717" w:rsidP="00216717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216717">
        <w:rPr>
          <w:sz w:val="24"/>
          <w:szCs w:val="24"/>
          <w:lang w:val="en-US" w:eastAsia="en-US"/>
        </w:rPr>
        <w:t xml:space="preserve">The revealed taxonomically valuable </w:t>
      </w:r>
      <w:proofErr w:type="spellStart"/>
      <w:r w:rsidRPr="00216717">
        <w:rPr>
          <w:sz w:val="24"/>
          <w:szCs w:val="24"/>
          <w:lang w:val="en-US" w:eastAsia="en-US"/>
        </w:rPr>
        <w:t>mycelial</w:t>
      </w:r>
      <w:proofErr w:type="spellEnd"/>
      <w:r w:rsidRPr="00216717">
        <w:rPr>
          <w:sz w:val="24"/>
          <w:szCs w:val="24"/>
          <w:lang w:val="en-US" w:eastAsia="en-US"/>
        </w:rPr>
        <w:t xml:space="preserve"> characteristics of </w:t>
      </w:r>
      <w:r w:rsidRPr="00216717">
        <w:rPr>
          <w:i/>
          <w:iCs/>
          <w:sz w:val="24"/>
          <w:szCs w:val="24"/>
          <w:lang w:val="en-US" w:eastAsia="en-US"/>
        </w:rPr>
        <w:t>G.</w:t>
      </w:r>
      <w:r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i/>
          <w:iCs/>
          <w:sz w:val="24"/>
          <w:szCs w:val="24"/>
          <w:lang w:val="en-US" w:eastAsia="en-US"/>
        </w:rPr>
        <w:t>adspersum</w:t>
      </w:r>
      <w:proofErr w:type="spellEnd"/>
      <w:r w:rsidRPr="00216717">
        <w:rPr>
          <w:i/>
          <w:iCs/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(colony texture, pigmentation, growth rate, presence and form of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sz w:val="24"/>
          <w:szCs w:val="24"/>
          <w:lang w:val="en-US" w:eastAsia="en-US"/>
        </w:rPr>
        <w:t>hyphal</w:t>
      </w:r>
      <w:proofErr w:type="spellEnd"/>
      <w:r w:rsidRPr="00216717">
        <w:rPr>
          <w:sz w:val="24"/>
          <w:szCs w:val="24"/>
          <w:lang w:val="en-US" w:eastAsia="en-US"/>
        </w:rPr>
        <w:t xml:space="preserve"> clamps, coralloid hyphae, </w:t>
      </w:r>
      <w:proofErr w:type="spellStart"/>
      <w:r w:rsidRPr="00216717">
        <w:rPr>
          <w:sz w:val="24"/>
          <w:szCs w:val="24"/>
          <w:lang w:val="en-US" w:eastAsia="en-US"/>
        </w:rPr>
        <w:t>chlamydospore</w:t>
      </w:r>
      <w:proofErr w:type="spellEnd"/>
      <w:r w:rsidRPr="00216717">
        <w:rPr>
          <w:sz w:val="24"/>
          <w:szCs w:val="24"/>
          <w:lang w:val="en-US" w:eastAsia="en-US"/>
        </w:rPr>
        <w:t>-like swellings and/or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216717">
        <w:rPr>
          <w:sz w:val="24"/>
          <w:szCs w:val="24"/>
          <w:lang w:val="en-US" w:eastAsia="en-US"/>
        </w:rPr>
        <w:t>cuticular</w:t>
      </w:r>
      <w:proofErr w:type="spellEnd"/>
      <w:r w:rsidRPr="00216717">
        <w:rPr>
          <w:sz w:val="24"/>
          <w:szCs w:val="24"/>
          <w:lang w:val="en-US" w:eastAsia="en-US"/>
        </w:rPr>
        <w:t xml:space="preserve"> cells, optimal growth temperature) will assist in the proper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taxonomic identification of cultures, control their quality and optimal</w:t>
      </w:r>
      <w:r>
        <w:rPr>
          <w:sz w:val="24"/>
          <w:szCs w:val="24"/>
          <w:lang w:val="en-US" w:eastAsia="en-US"/>
        </w:rPr>
        <w:t xml:space="preserve"> </w:t>
      </w:r>
      <w:r w:rsidRPr="00216717">
        <w:rPr>
          <w:sz w:val="24"/>
          <w:szCs w:val="24"/>
          <w:lang w:val="en-US" w:eastAsia="en-US"/>
        </w:rPr>
        <w:t>growth conditions during their biotechnological cultivation.</w:t>
      </w:r>
      <w:r w:rsidR="0045535E">
        <w:rPr>
          <w:sz w:val="24"/>
          <w:szCs w:val="24"/>
          <w:lang w:val="en-US" w:eastAsia="en-US"/>
        </w:rPr>
        <w:t xml:space="preserve"> </w:t>
      </w:r>
      <w:r w:rsidR="0045535E" w:rsidRPr="0045535E">
        <w:rPr>
          <w:color w:val="FF0000"/>
          <w:sz w:val="24"/>
          <w:szCs w:val="24"/>
          <w:lang w:eastAsia="ru-RU"/>
        </w:rPr>
        <w:t>[</w:t>
      </w:r>
      <w:r w:rsidR="0045535E" w:rsidRPr="0045535E">
        <w:rPr>
          <w:color w:val="FF0000"/>
          <w:sz w:val="24"/>
          <w:szCs w:val="24"/>
        </w:rPr>
        <w:t>Time New Roman 12-pt, justified</w:t>
      </w:r>
      <w:r w:rsidR="0045535E">
        <w:rPr>
          <w:color w:val="FF0000"/>
          <w:sz w:val="24"/>
          <w:szCs w:val="24"/>
        </w:rPr>
        <w:t>, single-</w:t>
      </w:r>
      <w:r w:rsidR="0045535E" w:rsidRPr="0045535E">
        <w:rPr>
          <w:color w:val="FF0000"/>
          <w:sz w:val="24"/>
          <w:szCs w:val="24"/>
        </w:rPr>
        <w:t>spaced]</w:t>
      </w:r>
    </w:p>
    <w:p w14:paraId="1C2083FC" w14:textId="3D66996C" w:rsidR="00D24625" w:rsidRPr="00D24625" w:rsidRDefault="00D24625" w:rsidP="00D24625">
      <w:pPr>
        <w:autoSpaceDE w:val="0"/>
        <w:autoSpaceDN w:val="0"/>
        <w:adjustRightInd w:val="0"/>
        <w:spacing w:before="360" w:after="240"/>
        <w:jc w:val="left"/>
        <w:rPr>
          <w:b/>
          <w:bCs/>
          <w:szCs w:val="20"/>
          <w:lang w:val="en-US" w:eastAsia="en-US"/>
        </w:rPr>
      </w:pPr>
      <w:r w:rsidRPr="00D24625">
        <w:rPr>
          <w:b/>
          <w:bCs/>
          <w:szCs w:val="20"/>
          <w:lang w:val="en-US" w:eastAsia="en-US"/>
        </w:rPr>
        <w:t>Acknowledgements</w:t>
      </w:r>
      <w:r>
        <w:rPr>
          <w:b/>
          <w:bCs/>
          <w:szCs w:val="20"/>
          <w:lang w:val="en-US" w:eastAsia="en-US"/>
        </w:rPr>
        <w:t xml:space="preserve"> </w:t>
      </w:r>
      <w:r w:rsidRPr="00F23AF0">
        <w:rPr>
          <w:color w:val="FF0000"/>
          <w:lang w:eastAsia="ru-RU"/>
        </w:rPr>
        <w:t>[</w:t>
      </w:r>
      <w:r>
        <w:rPr>
          <w:color w:val="FF0000"/>
        </w:rPr>
        <w:t>Time New Roman 10</w:t>
      </w:r>
      <w:r w:rsidRPr="00F23AF0">
        <w:rPr>
          <w:color w:val="FF0000"/>
        </w:rPr>
        <w:t>-pt, bold]</w:t>
      </w:r>
    </w:p>
    <w:p w14:paraId="6557E3CA" w14:textId="5AD4C1D3" w:rsidR="00D24625" w:rsidRPr="00D24625" w:rsidRDefault="00D24625" w:rsidP="00D24625">
      <w:pPr>
        <w:autoSpaceDE w:val="0"/>
        <w:autoSpaceDN w:val="0"/>
        <w:adjustRightInd w:val="0"/>
        <w:rPr>
          <w:szCs w:val="20"/>
          <w:lang w:val="en-US" w:eastAsia="en-US"/>
        </w:rPr>
      </w:pPr>
      <w:r w:rsidRPr="00D24625">
        <w:rPr>
          <w:szCs w:val="20"/>
          <w:lang w:val="en-US" w:eastAsia="en-US"/>
        </w:rPr>
        <w:t>The study was realized in collaboration between Yerevan State University, Armenia and</w:t>
      </w:r>
      <w:r>
        <w:rPr>
          <w:szCs w:val="20"/>
          <w:lang w:val="en-US" w:eastAsia="en-US"/>
        </w:rPr>
        <w:t xml:space="preserve"> </w:t>
      </w:r>
      <w:r w:rsidRPr="00D24625">
        <w:rPr>
          <w:szCs w:val="20"/>
          <w:lang w:val="en-US" w:eastAsia="en-US"/>
        </w:rPr>
        <w:t>University of Bologna, Italy, as well as with the support of SCS RA research grants (15RF-</w:t>
      </w:r>
      <w:r>
        <w:rPr>
          <w:szCs w:val="20"/>
          <w:lang w:val="en-US" w:eastAsia="en-US"/>
        </w:rPr>
        <w:t xml:space="preserve"> </w:t>
      </w:r>
      <w:r w:rsidRPr="00D24625">
        <w:rPr>
          <w:szCs w:val="20"/>
          <w:lang w:val="en-US" w:eastAsia="en-US"/>
        </w:rPr>
        <w:t>064; 18T</w:t>
      </w:r>
      <w:r w:rsidRPr="00D24625">
        <w:rPr>
          <w:rFonts w:ascii="Cambria Math" w:eastAsia="CambriaMath" w:hAnsi="Cambria Math" w:cs="Cambria Math"/>
          <w:szCs w:val="20"/>
          <w:lang w:val="en-US" w:eastAsia="en-US"/>
        </w:rPr>
        <w:t>‐</w:t>
      </w:r>
      <w:r w:rsidRPr="00D24625">
        <w:rPr>
          <w:szCs w:val="20"/>
          <w:lang w:val="en-US" w:eastAsia="en-US"/>
        </w:rPr>
        <w:t>1F115). SMB thanks the DAAD for supporting microscopic work at the</w:t>
      </w:r>
      <w:r>
        <w:rPr>
          <w:szCs w:val="20"/>
          <w:lang w:val="en-US" w:eastAsia="en-US"/>
        </w:rPr>
        <w:t xml:space="preserve"> </w:t>
      </w:r>
      <w:r w:rsidRPr="00D24625">
        <w:rPr>
          <w:szCs w:val="20"/>
          <w:lang w:val="en-US" w:eastAsia="en-US"/>
        </w:rPr>
        <w:t xml:space="preserve">University of </w:t>
      </w:r>
      <w:proofErr w:type="spellStart"/>
      <w:r w:rsidRPr="00D24625">
        <w:rPr>
          <w:szCs w:val="20"/>
          <w:lang w:val="en-US" w:eastAsia="en-US"/>
        </w:rPr>
        <w:t>Göttingen</w:t>
      </w:r>
      <w:proofErr w:type="spellEnd"/>
      <w:r w:rsidRPr="00D24625">
        <w:rPr>
          <w:szCs w:val="20"/>
          <w:lang w:val="en-US" w:eastAsia="en-US"/>
        </w:rPr>
        <w:t xml:space="preserve">, Dr. A. </w:t>
      </w:r>
      <w:proofErr w:type="spellStart"/>
      <w:r w:rsidRPr="00D24625">
        <w:rPr>
          <w:szCs w:val="20"/>
          <w:lang w:val="en-US" w:eastAsia="en-US"/>
        </w:rPr>
        <w:t>Borhani</w:t>
      </w:r>
      <w:proofErr w:type="spellEnd"/>
      <w:r w:rsidRPr="00D24625">
        <w:rPr>
          <w:szCs w:val="20"/>
          <w:lang w:val="en-US" w:eastAsia="en-US"/>
        </w:rPr>
        <w:t xml:space="preserve"> (Iran) for providing strain 1016 and T. </w:t>
      </w:r>
      <w:proofErr w:type="spellStart"/>
      <w:r w:rsidRPr="00D24625">
        <w:rPr>
          <w:szCs w:val="20"/>
          <w:lang w:val="en-US" w:eastAsia="en-US"/>
        </w:rPr>
        <w:t>Shahbazyan</w:t>
      </w:r>
      <w:proofErr w:type="spellEnd"/>
      <w:r>
        <w:rPr>
          <w:szCs w:val="20"/>
          <w:lang w:val="en-US" w:eastAsia="en-US"/>
        </w:rPr>
        <w:t xml:space="preserve"> </w:t>
      </w:r>
      <w:r w:rsidRPr="00D24625">
        <w:rPr>
          <w:szCs w:val="20"/>
          <w:lang w:val="en-US" w:eastAsia="en-US"/>
        </w:rPr>
        <w:t>for technical assistance.</w:t>
      </w:r>
      <w:r>
        <w:rPr>
          <w:szCs w:val="20"/>
          <w:lang w:val="en-US" w:eastAsia="en-US"/>
        </w:rPr>
        <w:t xml:space="preserve"> </w:t>
      </w:r>
      <w:r w:rsidRPr="00F23AF0">
        <w:rPr>
          <w:color w:val="FF0000"/>
          <w:lang w:eastAsia="ru-RU"/>
        </w:rPr>
        <w:t>[</w:t>
      </w:r>
      <w:r>
        <w:rPr>
          <w:color w:val="FF0000"/>
        </w:rPr>
        <w:t>Time New Roman 10</w:t>
      </w:r>
      <w:r w:rsidR="004D51CC">
        <w:rPr>
          <w:color w:val="FF0000"/>
        </w:rPr>
        <w:t>-pt,</w:t>
      </w:r>
      <w:r>
        <w:rPr>
          <w:color w:val="FF0000"/>
        </w:rPr>
        <w:t xml:space="preserve"> justified, </w:t>
      </w:r>
      <w:r w:rsidR="004B58B1">
        <w:rPr>
          <w:color w:val="FF0000"/>
          <w:szCs w:val="20"/>
        </w:rPr>
        <w:t>single-</w:t>
      </w:r>
      <w:r>
        <w:rPr>
          <w:color w:val="FF0000"/>
          <w:szCs w:val="20"/>
        </w:rPr>
        <w:t>spaced</w:t>
      </w:r>
      <w:r w:rsidRPr="00F23AF0">
        <w:rPr>
          <w:color w:val="FF0000"/>
        </w:rPr>
        <w:t>]</w:t>
      </w:r>
    </w:p>
    <w:p w14:paraId="77CABA8F" w14:textId="149182C1" w:rsidR="00D24625" w:rsidRPr="00D24625" w:rsidRDefault="00D24625" w:rsidP="00D24625">
      <w:pPr>
        <w:autoSpaceDE w:val="0"/>
        <w:autoSpaceDN w:val="0"/>
        <w:adjustRightInd w:val="0"/>
        <w:spacing w:before="360" w:after="240"/>
        <w:jc w:val="left"/>
        <w:rPr>
          <w:b/>
          <w:bCs/>
          <w:sz w:val="24"/>
          <w:szCs w:val="24"/>
          <w:lang w:val="en-US" w:eastAsia="en-US"/>
        </w:rPr>
      </w:pPr>
      <w:r w:rsidRPr="00D24625">
        <w:rPr>
          <w:b/>
          <w:bCs/>
          <w:sz w:val="24"/>
          <w:szCs w:val="24"/>
          <w:lang w:val="en-US" w:eastAsia="en-US"/>
        </w:rPr>
        <w:t>References</w:t>
      </w:r>
      <w:r w:rsidR="00E2462E">
        <w:rPr>
          <w:b/>
          <w:bCs/>
          <w:sz w:val="24"/>
          <w:szCs w:val="24"/>
          <w:lang w:val="en-US" w:eastAsia="en-US"/>
        </w:rPr>
        <w:t xml:space="preserve"> </w:t>
      </w:r>
      <w:r w:rsidR="00E2462E" w:rsidRPr="0045535E">
        <w:rPr>
          <w:color w:val="FF0000"/>
          <w:sz w:val="24"/>
          <w:szCs w:val="24"/>
          <w:lang w:eastAsia="ru-RU"/>
        </w:rPr>
        <w:t>[</w:t>
      </w:r>
      <w:r w:rsidR="00E2462E" w:rsidRPr="0045535E">
        <w:rPr>
          <w:color w:val="FF0000"/>
          <w:sz w:val="24"/>
          <w:szCs w:val="24"/>
        </w:rPr>
        <w:t>Time New Roman 12-pt, bold]</w:t>
      </w:r>
    </w:p>
    <w:p w14:paraId="63DFEFEE" w14:textId="03634FDB" w:rsidR="00D24625" w:rsidRPr="002257D1" w:rsidRDefault="00D24625" w:rsidP="002257D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2257D1">
        <w:rPr>
          <w:sz w:val="24"/>
          <w:szCs w:val="24"/>
          <w:lang w:val="en-US" w:eastAsia="en-US"/>
        </w:rPr>
        <w:t>Adaskaveg</w:t>
      </w:r>
      <w:proofErr w:type="spellEnd"/>
      <w:r w:rsidRPr="002257D1">
        <w:rPr>
          <w:sz w:val="24"/>
          <w:szCs w:val="24"/>
          <w:lang w:val="en-US" w:eastAsia="en-US"/>
        </w:rPr>
        <w:t xml:space="preserve"> JE, Gilbertson RL (1986) Cultural studies and genetics of sexuality of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and </w:t>
      </w:r>
      <w:r w:rsidRPr="002257D1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tsugae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in relation to the taxonomy of the </w:t>
      </w:r>
      <w:r w:rsidRPr="002257D1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complex. </w:t>
      </w:r>
      <w:proofErr w:type="spellStart"/>
      <w:r w:rsidRPr="002257D1">
        <w:rPr>
          <w:sz w:val="24"/>
          <w:szCs w:val="24"/>
          <w:lang w:val="en-US" w:eastAsia="en-US"/>
        </w:rPr>
        <w:t>Mycologia</w:t>
      </w:r>
      <w:proofErr w:type="spellEnd"/>
      <w:r w:rsidRPr="002257D1">
        <w:rPr>
          <w:sz w:val="24"/>
          <w:szCs w:val="24"/>
          <w:lang w:val="en-US" w:eastAsia="en-US"/>
        </w:rPr>
        <w:t xml:space="preserve"> 78:694–705.</w:t>
      </w:r>
      <w:r w:rsidR="002257D1">
        <w:rPr>
          <w:sz w:val="24"/>
          <w:szCs w:val="24"/>
          <w:lang w:val="en-US" w:eastAsia="en-US"/>
        </w:rPr>
        <w:t xml:space="preserve"> </w:t>
      </w:r>
      <w:r w:rsidR="00E2462E" w:rsidRPr="00E2462E">
        <w:rPr>
          <w:sz w:val="24"/>
          <w:szCs w:val="24"/>
          <w:lang w:val="en-US"/>
        </w:rPr>
        <w:t>https://doi.org/10.2307/3807513</w:t>
      </w:r>
      <w:r w:rsidR="00E2462E">
        <w:rPr>
          <w:sz w:val="24"/>
          <w:szCs w:val="24"/>
          <w:lang w:val="en-US"/>
        </w:rPr>
        <w:t xml:space="preserve"> </w:t>
      </w:r>
      <w:r w:rsidR="00E2462E" w:rsidRPr="0045535E">
        <w:rPr>
          <w:color w:val="FF0000"/>
          <w:sz w:val="24"/>
          <w:szCs w:val="24"/>
          <w:lang w:eastAsia="ru-RU"/>
        </w:rPr>
        <w:t>[</w:t>
      </w:r>
      <w:r w:rsidR="00E2462E" w:rsidRPr="0045535E">
        <w:rPr>
          <w:color w:val="FF0000"/>
          <w:sz w:val="24"/>
          <w:szCs w:val="24"/>
        </w:rPr>
        <w:t>Time New Roman 12-pt, justified</w:t>
      </w:r>
      <w:r w:rsidR="00E2462E">
        <w:rPr>
          <w:color w:val="FF0000"/>
          <w:sz w:val="24"/>
          <w:szCs w:val="24"/>
        </w:rPr>
        <w:t>, single-</w:t>
      </w:r>
      <w:r w:rsidR="00E2462E" w:rsidRPr="0045535E">
        <w:rPr>
          <w:color w:val="FF0000"/>
          <w:sz w:val="24"/>
          <w:szCs w:val="24"/>
        </w:rPr>
        <w:t>spaced</w:t>
      </w:r>
      <w:r w:rsidR="00E2462E">
        <w:rPr>
          <w:color w:val="FF0000"/>
          <w:sz w:val="24"/>
          <w:szCs w:val="24"/>
        </w:rPr>
        <w:t xml:space="preserve">, indent </w:t>
      </w:r>
      <w:r w:rsidR="002D3AF9">
        <w:rPr>
          <w:color w:val="FF0000"/>
          <w:sz w:val="24"/>
          <w:szCs w:val="24"/>
        </w:rPr>
        <w:t xml:space="preserve">by </w:t>
      </w:r>
      <w:r w:rsidR="00E2462E">
        <w:rPr>
          <w:color w:val="FF0000"/>
          <w:sz w:val="24"/>
          <w:szCs w:val="24"/>
        </w:rPr>
        <w:t>1 cm</w:t>
      </w:r>
      <w:r w:rsidR="00E2462E" w:rsidRPr="0045535E">
        <w:rPr>
          <w:color w:val="FF0000"/>
          <w:sz w:val="24"/>
          <w:szCs w:val="24"/>
        </w:rPr>
        <w:t>]</w:t>
      </w:r>
    </w:p>
    <w:p w14:paraId="3C131359" w14:textId="41C4F373" w:rsidR="00D24625" w:rsidRPr="002257D1" w:rsidRDefault="00D24625" w:rsidP="002257D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2257D1">
        <w:rPr>
          <w:sz w:val="24"/>
          <w:szCs w:val="24"/>
          <w:lang w:val="en-US" w:eastAsia="en-US"/>
        </w:rPr>
        <w:t>Adaskaveg</w:t>
      </w:r>
      <w:proofErr w:type="spellEnd"/>
      <w:r w:rsidRPr="002257D1">
        <w:rPr>
          <w:sz w:val="24"/>
          <w:szCs w:val="24"/>
          <w:lang w:val="en-US" w:eastAsia="en-US"/>
        </w:rPr>
        <w:t xml:space="preserve"> JE, Gilbertson RL (1989) Cultural studies of four North American species in the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complex with comparisons to </w:t>
      </w:r>
      <w:r w:rsidRPr="002257D1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2257D1">
        <w:rPr>
          <w:i/>
          <w:iCs/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and </w:t>
      </w:r>
      <w:r w:rsidRPr="002257D1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2257D1">
        <w:rPr>
          <w:i/>
          <w:iCs/>
          <w:sz w:val="24"/>
          <w:szCs w:val="24"/>
          <w:lang w:val="en-US" w:eastAsia="en-US"/>
        </w:rPr>
        <w:t>tsugae</w:t>
      </w:r>
      <w:proofErr w:type="spellEnd"/>
      <w:r w:rsidRPr="002257D1">
        <w:rPr>
          <w:sz w:val="24"/>
          <w:szCs w:val="24"/>
          <w:lang w:val="en-US" w:eastAsia="en-US"/>
        </w:rPr>
        <w:t>. Mycological Research 92:182–191.</w:t>
      </w:r>
      <w:r w:rsidR="002257D1">
        <w:rPr>
          <w:sz w:val="24"/>
          <w:szCs w:val="24"/>
          <w:lang w:val="en-US" w:eastAsia="en-US"/>
        </w:rPr>
        <w:t xml:space="preserve"> </w:t>
      </w:r>
      <w:r w:rsidR="002257D1" w:rsidRPr="00A560FF">
        <w:rPr>
          <w:sz w:val="24"/>
          <w:szCs w:val="24"/>
          <w:lang w:val="en-US"/>
        </w:rPr>
        <w:t>https://doi.org/10.1016/S0953-</w:t>
      </w:r>
      <w:proofErr w:type="gramStart"/>
      <w:r w:rsidR="002257D1" w:rsidRPr="00A560FF">
        <w:rPr>
          <w:sz w:val="24"/>
          <w:szCs w:val="24"/>
          <w:lang w:val="en-US"/>
        </w:rPr>
        <w:t>7562(</w:t>
      </w:r>
      <w:proofErr w:type="gramEnd"/>
      <w:r w:rsidR="002257D1" w:rsidRPr="00A560FF">
        <w:rPr>
          <w:sz w:val="24"/>
          <w:szCs w:val="24"/>
          <w:lang w:val="en-US"/>
        </w:rPr>
        <w:t>89)80010-3</w:t>
      </w:r>
    </w:p>
    <w:p w14:paraId="5C034521" w14:textId="1C7C4456" w:rsidR="00D24625" w:rsidRPr="002257D1" w:rsidRDefault="00D24625" w:rsidP="002257D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2257D1">
        <w:rPr>
          <w:sz w:val="24"/>
          <w:szCs w:val="24"/>
          <w:lang w:val="en-US" w:eastAsia="en-US"/>
        </w:rPr>
        <w:lastRenderedPageBreak/>
        <w:t>Badalyan</w:t>
      </w:r>
      <w:proofErr w:type="spellEnd"/>
      <w:r w:rsidRPr="002257D1">
        <w:rPr>
          <w:sz w:val="24"/>
          <w:szCs w:val="24"/>
          <w:lang w:val="en-US" w:eastAsia="en-US"/>
        </w:rPr>
        <w:t xml:space="preserve"> SM, </w:t>
      </w:r>
      <w:proofErr w:type="spellStart"/>
      <w:r w:rsidRPr="002257D1">
        <w:rPr>
          <w:sz w:val="24"/>
          <w:szCs w:val="24"/>
          <w:lang w:val="en-US" w:eastAsia="en-US"/>
        </w:rPr>
        <w:t>Gharibyan</w:t>
      </w:r>
      <w:proofErr w:type="spellEnd"/>
      <w:r w:rsidRPr="002257D1">
        <w:rPr>
          <w:sz w:val="24"/>
          <w:szCs w:val="24"/>
          <w:lang w:val="en-US" w:eastAsia="en-US"/>
        </w:rPr>
        <w:t xml:space="preserve"> NG (2015) </w:t>
      </w:r>
      <w:proofErr w:type="spellStart"/>
      <w:r w:rsidRPr="002257D1">
        <w:rPr>
          <w:sz w:val="24"/>
          <w:szCs w:val="24"/>
          <w:lang w:val="en-US" w:eastAsia="en-US"/>
        </w:rPr>
        <w:t>Proteolytic</w:t>
      </w:r>
      <w:proofErr w:type="spellEnd"/>
      <w:r w:rsidRPr="002257D1">
        <w:rPr>
          <w:sz w:val="24"/>
          <w:szCs w:val="24"/>
          <w:lang w:val="en-US" w:eastAsia="en-US"/>
        </w:rPr>
        <w:t xml:space="preserve"> and milk-coagulating activities of mycelia of several polypore mushrooms. In: Current Mycology in Russia, Proceedings of the 3</w:t>
      </w:r>
      <w:r w:rsidRPr="002257D1">
        <w:rPr>
          <w:sz w:val="24"/>
          <w:szCs w:val="24"/>
          <w:vertAlign w:val="superscript"/>
          <w:lang w:val="en-US" w:eastAsia="en-US"/>
        </w:rPr>
        <w:t>rd</w:t>
      </w:r>
      <w:r w:rsidRPr="002257D1">
        <w:rPr>
          <w:sz w:val="16"/>
          <w:szCs w:val="16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>International Mycological Forum, vol. 5 (</w:t>
      </w:r>
      <w:proofErr w:type="spellStart"/>
      <w:r w:rsidRPr="002257D1">
        <w:rPr>
          <w:sz w:val="24"/>
          <w:szCs w:val="24"/>
          <w:lang w:val="en-US" w:eastAsia="en-US"/>
        </w:rPr>
        <w:t>Dyakov</w:t>
      </w:r>
      <w:proofErr w:type="spellEnd"/>
      <w:r w:rsidRPr="002257D1">
        <w:rPr>
          <w:sz w:val="24"/>
          <w:szCs w:val="24"/>
          <w:lang w:val="en-US" w:eastAsia="en-US"/>
        </w:rPr>
        <w:t xml:space="preserve"> YT, </w:t>
      </w:r>
      <w:proofErr w:type="spellStart"/>
      <w:r w:rsidRPr="002257D1">
        <w:rPr>
          <w:sz w:val="24"/>
          <w:szCs w:val="24"/>
          <w:lang w:val="en-US" w:eastAsia="en-US"/>
        </w:rPr>
        <w:t>Sergeev</w:t>
      </w:r>
      <w:proofErr w:type="spellEnd"/>
      <w:r w:rsidRPr="002257D1">
        <w:rPr>
          <w:sz w:val="24"/>
          <w:szCs w:val="24"/>
          <w:lang w:val="en-US" w:eastAsia="en-US"/>
        </w:rPr>
        <w:t xml:space="preserve"> YV, </w:t>
      </w:r>
      <w:proofErr w:type="spellStart"/>
      <w:proofErr w:type="gramStart"/>
      <w:r w:rsidRPr="002257D1">
        <w:rPr>
          <w:sz w:val="24"/>
          <w:szCs w:val="24"/>
          <w:lang w:val="en-US" w:eastAsia="en-US"/>
        </w:rPr>
        <w:t>eds</w:t>
      </w:r>
      <w:proofErr w:type="spellEnd"/>
      <w:proofErr w:type="gramEnd"/>
      <w:r w:rsidRPr="002257D1">
        <w:rPr>
          <w:sz w:val="24"/>
          <w:szCs w:val="24"/>
          <w:lang w:val="en-US" w:eastAsia="en-US"/>
        </w:rPr>
        <w:t xml:space="preserve">), 14-15 April 2015, Moscow, </w:t>
      </w:r>
      <w:proofErr w:type="spellStart"/>
      <w:r w:rsidRPr="002257D1">
        <w:rPr>
          <w:sz w:val="24"/>
          <w:szCs w:val="24"/>
          <w:lang w:val="en-US" w:eastAsia="en-US"/>
        </w:rPr>
        <w:t>pp</w:t>
      </w:r>
      <w:proofErr w:type="spellEnd"/>
      <w:r w:rsidRPr="002257D1">
        <w:rPr>
          <w:sz w:val="24"/>
          <w:szCs w:val="24"/>
          <w:lang w:val="en-US" w:eastAsia="en-US"/>
        </w:rPr>
        <w:t xml:space="preserve"> 275-277, [in Russian].</w:t>
      </w:r>
    </w:p>
    <w:p w14:paraId="29FAB03E" w14:textId="5B2A518E" w:rsidR="00D24625" w:rsidRPr="002257D1" w:rsidRDefault="00D24625" w:rsidP="002257D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2257D1">
        <w:rPr>
          <w:sz w:val="24"/>
          <w:szCs w:val="24"/>
          <w:lang w:val="en-US" w:eastAsia="en-US"/>
        </w:rPr>
        <w:t>Badalyan</w:t>
      </w:r>
      <w:proofErr w:type="spellEnd"/>
      <w:r w:rsidRPr="002257D1">
        <w:rPr>
          <w:sz w:val="24"/>
          <w:szCs w:val="24"/>
          <w:lang w:val="en-US" w:eastAsia="en-US"/>
        </w:rPr>
        <w:t xml:space="preserve"> SM, </w:t>
      </w:r>
      <w:proofErr w:type="spellStart"/>
      <w:r w:rsidRPr="002257D1">
        <w:rPr>
          <w:sz w:val="24"/>
          <w:szCs w:val="24"/>
          <w:lang w:val="en-US" w:eastAsia="en-US"/>
        </w:rPr>
        <w:t>Gharibyan</w:t>
      </w:r>
      <w:proofErr w:type="spellEnd"/>
      <w:r w:rsidRPr="002257D1">
        <w:rPr>
          <w:sz w:val="24"/>
          <w:szCs w:val="24"/>
          <w:lang w:val="en-US" w:eastAsia="en-US"/>
        </w:rPr>
        <w:t xml:space="preserve"> NG (2016) Diversity of polypore bracket</w:t>
      </w:r>
      <w:r w:rsidR="002C33F3" w:rsidRPr="002257D1">
        <w:rPr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 xml:space="preserve">mushrooms, </w:t>
      </w:r>
      <w:proofErr w:type="spellStart"/>
      <w:r w:rsidRPr="002257D1">
        <w:rPr>
          <w:sz w:val="24"/>
          <w:szCs w:val="24"/>
          <w:lang w:val="en-US" w:eastAsia="en-US"/>
        </w:rPr>
        <w:t>Polyporales</w:t>
      </w:r>
      <w:proofErr w:type="spellEnd"/>
      <w:r w:rsidRPr="002257D1">
        <w:rPr>
          <w:sz w:val="24"/>
          <w:szCs w:val="24"/>
          <w:lang w:val="en-US" w:eastAsia="en-US"/>
        </w:rPr>
        <w:t xml:space="preserve"> (</w:t>
      </w:r>
      <w:proofErr w:type="spellStart"/>
      <w:r w:rsidRPr="002257D1">
        <w:rPr>
          <w:sz w:val="24"/>
          <w:szCs w:val="24"/>
          <w:lang w:val="en-US" w:eastAsia="en-US"/>
        </w:rPr>
        <w:t>Agaricomycetes</w:t>
      </w:r>
      <w:proofErr w:type="spellEnd"/>
      <w:r w:rsidRPr="002257D1">
        <w:rPr>
          <w:sz w:val="24"/>
          <w:szCs w:val="24"/>
          <w:lang w:val="en-US" w:eastAsia="en-US"/>
        </w:rPr>
        <w:t>) recorded in Armenia and</w:t>
      </w:r>
      <w:r w:rsidR="002C33F3" w:rsidRPr="002257D1">
        <w:rPr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>their medicinal properties. International Journal of Medicinal</w:t>
      </w:r>
      <w:r w:rsidR="002C33F3" w:rsidRPr="002257D1">
        <w:rPr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>Mushrooms 18:347-354.</w:t>
      </w:r>
    </w:p>
    <w:p w14:paraId="77082224" w14:textId="77777777" w:rsidR="002C33F3" w:rsidRPr="002257D1" w:rsidRDefault="00D24625" w:rsidP="002257D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2257D1">
        <w:rPr>
          <w:sz w:val="24"/>
          <w:szCs w:val="24"/>
          <w:lang w:val="en-US" w:eastAsia="en-US"/>
        </w:rPr>
        <w:t>Badalyan</w:t>
      </w:r>
      <w:proofErr w:type="spellEnd"/>
      <w:r w:rsidRPr="002257D1">
        <w:rPr>
          <w:sz w:val="24"/>
          <w:szCs w:val="24"/>
          <w:lang w:val="en-US" w:eastAsia="en-US"/>
        </w:rPr>
        <w:t xml:space="preserve"> SM, </w:t>
      </w:r>
      <w:proofErr w:type="spellStart"/>
      <w:r w:rsidRPr="002257D1">
        <w:rPr>
          <w:sz w:val="24"/>
          <w:szCs w:val="24"/>
          <w:lang w:val="en-US" w:eastAsia="en-US"/>
        </w:rPr>
        <w:t>Gharibyan</w:t>
      </w:r>
      <w:proofErr w:type="spellEnd"/>
      <w:r w:rsidRPr="002257D1">
        <w:rPr>
          <w:sz w:val="24"/>
          <w:szCs w:val="24"/>
          <w:lang w:val="en-US" w:eastAsia="en-US"/>
        </w:rPr>
        <w:t xml:space="preserve"> NG (2017a) Characteristics of </w:t>
      </w:r>
      <w:proofErr w:type="spellStart"/>
      <w:r w:rsidRPr="002257D1">
        <w:rPr>
          <w:sz w:val="24"/>
          <w:szCs w:val="24"/>
          <w:lang w:val="en-US" w:eastAsia="en-US"/>
        </w:rPr>
        <w:t>mycelial</w:t>
      </w:r>
      <w:proofErr w:type="spellEnd"/>
      <w:r w:rsidRPr="002257D1">
        <w:rPr>
          <w:sz w:val="24"/>
          <w:szCs w:val="24"/>
          <w:lang w:val="en-US" w:eastAsia="en-US"/>
        </w:rPr>
        <w:t xml:space="preserve"> structures</w:t>
      </w:r>
      <w:r w:rsidR="002C33F3" w:rsidRPr="002257D1">
        <w:rPr>
          <w:sz w:val="24"/>
          <w:szCs w:val="24"/>
          <w:lang w:val="en-US" w:eastAsia="en-US"/>
        </w:rPr>
        <w:t xml:space="preserve"> </w:t>
      </w:r>
      <w:r w:rsidRPr="002257D1">
        <w:rPr>
          <w:sz w:val="24"/>
          <w:szCs w:val="24"/>
          <w:lang w:val="en-US" w:eastAsia="en-US"/>
        </w:rPr>
        <w:t>of different fungal collections. YSU Press, Yerevan.</w:t>
      </w:r>
    </w:p>
    <w:p w14:paraId="713ECDC2" w14:textId="6F9F6BD0" w:rsidR="00A721AE" w:rsidRDefault="00A721AE" w:rsidP="00A721AE">
      <w:pPr>
        <w:autoSpaceDE w:val="0"/>
        <w:autoSpaceDN w:val="0"/>
        <w:adjustRightInd w:val="0"/>
        <w:ind w:left="567" w:hanging="567"/>
        <w:rPr>
          <w:sz w:val="24"/>
          <w:szCs w:val="24"/>
          <w:lang w:val="en-US"/>
        </w:rPr>
      </w:pPr>
      <w:proofErr w:type="spellStart"/>
      <w:r w:rsidRPr="002257D1">
        <w:rPr>
          <w:sz w:val="24"/>
          <w:szCs w:val="24"/>
          <w:lang w:val="en-US" w:eastAsia="en-US"/>
        </w:rPr>
        <w:t>Badalyan</w:t>
      </w:r>
      <w:proofErr w:type="spellEnd"/>
      <w:r w:rsidRPr="002257D1">
        <w:rPr>
          <w:sz w:val="24"/>
          <w:szCs w:val="24"/>
          <w:lang w:val="en-US" w:eastAsia="en-US"/>
        </w:rPr>
        <w:t xml:space="preserve"> SM, </w:t>
      </w:r>
      <w:proofErr w:type="spellStart"/>
      <w:r w:rsidRPr="002257D1">
        <w:rPr>
          <w:sz w:val="24"/>
          <w:szCs w:val="24"/>
          <w:lang w:val="en-US" w:eastAsia="en-US"/>
        </w:rPr>
        <w:t>Sakeyan</w:t>
      </w:r>
      <w:proofErr w:type="spellEnd"/>
      <w:r w:rsidRPr="002257D1">
        <w:rPr>
          <w:sz w:val="24"/>
          <w:szCs w:val="24"/>
          <w:lang w:val="en-US" w:eastAsia="en-US"/>
        </w:rPr>
        <w:t xml:space="preserve"> CZ (2004) Morphological, physiological and growth characteristics of mycelium of several medicinal mushrooms (</w:t>
      </w:r>
      <w:proofErr w:type="spellStart"/>
      <w:r w:rsidRPr="002257D1">
        <w:rPr>
          <w:sz w:val="24"/>
          <w:szCs w:val="24"/>
          <w:lang w:val="en-US" w:eastAsia="en-US"/>
        </w:rPr>
        <w:t>Aphyllophoromycetideae</w:t>
      </w:r>
      <w:proofErr w:type="spellEnd"/>
      <w:r w:rsidRPr="002257D1">
        <w:rPr>
          <w:sz w:val="24"/>
          <w:szCs w:val="24"/>
          <w:lang w:val="en-US" w:eastAsia="en-US"/>
        </w:rPr>
        <w:t>). International Journal of Medicinal Mushrooms 6:347-360.</w:t>
      </w:r>
      <w:r>
        <w:rPr>
          <w:sz w:val="24"/>
          <w:szCs w:val="24"/>
          <w:lang w:val="en-US" w:eastAsia="en-US"/>
        </w:rPr>
        <w:t xml:space="preserve"> </w:t>
      </w:r>
      <w:r w:rsidR="00D52F71" w:rsidRPr="00D52F71">
        <w:rPr>
          <w:sz w:val="24"/>
          <w:szCs w:val="24"/>
          <w:lang w:val="en-US"/>
        </w:rPr>
        <w:t>https://doi.org/10.1615/IntJMedMushr.v6.i4.50</w:t>
      </w:r>
    </w:p>
    <w:p w14:paraId="067DB845" w14:textId="7653FFD5" w:rsidR="00D52F71" w:rsidRPr="00D52F71" w:rsidRDefault="00D52F71" w:rsidP="00D52F7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D52F71">
        <w:rPr>
          <w:sz w:val="24"/>
          <w:szCs w:val="24"/>
          <w:lang w:val="en-US" w:eastAsia="en-US"/>
        </w:rPr>
        <w:t>Boh</w:t>
      </w:r>
      <w:proofErr w:type="spellEnd"/>
      <w:r w:rsidRPr="00D52F71">
        <w:rPr>
          <w:sz w:val="24"/>
          <w:szCs w:val="24"/>
          <w:lang w:val="en-US" w:eastAsia="en-US"/>
        </w:rPr>
        <w:t xml:space="preserve"> B, </w:t>
      </w:r>
      <w:proofErr w:type="spellStart"/>
      <w:r w:rsidRPr="00D52F71">
        <w:rPr>
          <w:sz w:val="24"/>
          <w:szCs w:val="24"/>
          <w:lang w:val="en-US" w:eastAsia="en-US"/>
        </w:rPr>
        <w:t>Berovic</w:t>
      </w:r>
      <w:proofErr w:type="spellEnd"/>
      <w:r w:rsidRPr="00D52F71">
        <w:rPr>
          <w:sz w:val="24"/>
          <w:szCs w:val="24"/>
          <w:lang w:val="en-US" w:eastAsia="en-US"/>
        </w:rPr>
        <w:t xml:space="preserve"> M, </w:t>
      </w:r>
      <w:proofErr w:type="spellStart"/>
      <w:r w:rsidRPr="00D52F71">
        <w:rPr>
          <w:sz w:val="24"/>
          <w:szCs w:val="24"/>
          <w:lang w:val="en-US" w:eastAsia="en-US"/>
        </w:rPr>
        <w:t>Wraber</w:t>
      </w:r>
      <w:proofErr w:type="spellEnd"/>
      <w:r w:rsidRPr="00D52F71">
        <w:rPr>
          <w:sz w:val="24"/>
          <w:szCs w:val="24"/>
          <w:lang w:val="en-US" w:eastAsia="en-US"/>
        </w:rPr>
        <w:t xml:space="preserve"> B, </w:t>
      </w:r>
      <w:proofErr w:type="spellStart"/>
      <w:r w:rsidRPr="00D52F71">
        <w:rPr>
          <w:sz w:val="24"/>
          <w:szCs w:val="24"/>
          <w:lang w:val="en-US" w:eastAsia="en-US"/>
        </w:rPr>
        <w:t>Hodzar</w:t>
      </w:r>
      <w:proofErr w:type="spellEnd"/>
      <w:r w:rsidRPr="00D52F71">
        <w:rPr>
          <w:sz w:val="24"/>
          <w:szCs w:val="24"/>
          <w:lang w:val="en-US" w:eastAsia="en-US"/>
        </w:rPr>
        <w:t xml:space="preserve"> D, </w:t>
      </w:r>
      <w:proofErr w:type="spellStart"/>
      <w:r w:rsidRPr="00D52F71">
        <w:rPr>
          <w:sz w:val="24"/>
          <w:szCs w:val="24"/>
          <w:lang w:val="en-US" w:eastAsia="en-US"/>
        </w:rPr>
        <w:t>Habijanic</w:t>
      </w:r>
      <w:proofErr w:type="spellEnd"/>
      <w:r w:rsidRPr="00D52F71">
        <w:rPr>
          <w:sz w:val="24"/>
          <w:szCs w:val="24"/>
          <w:lang w:val="en-US" w:eastAsia="en-US"/>
        </w:rPr>
        <w:t xml:space="preserve"> J, </w:t>
      </w:r>
      <w:proofErr w:type="spellStart"/>
      <w:r w:rsidRPr="00D52F71">
        <w:rPr>
          <w:sz w:val="24"/>
          <w:szCs w:val="24"/>
          <w:lang w:val="en-US" w:eastAsia="en-US"/>
        </w:rPr>
        <w:t>Zore</w:t>
      </w:r>
      <w:proofErr w:type="spellEnd"/>
      <w:r w:rsidRPr="00D52F71">
        <w:rPr>
          <w:sz w:val="24"/>
          <w:szCs w:val="24"/>
          <w:lang w:val="en-US" w:eastAsia="en-US"/>
        </w:rPr>
        <w:t xml:space="preserve"> I (2004)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D52F71">
        <w:rPr>
          <w:i/>
          <w:iCs/>
          <w:sz w:val="24"/>
          <w:szCs w:val="24"/>
          <w:lang w:val="en-US" w:eastAsia="en-US"/>
        </w:rPr>
        <w:t>Ganoderma</w:t>
      </w:r>
      <w:proofErr w:type="spellEnd"/>
      <w:r w:rsidRPr="00D52F71">
        <w:rPr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D52F71">
        <w:rPr>
          <w:i/>
          <w:iCs/>
          <w:sz w:val="24"/>
          <w:szCs w:val="24"/>
          <w:lang w:val="en-US" w:eastAsia="en-US"/>
        </w:rPr>
        <w:t>lucidum</w:t>
      </w:r>
      <w:proofErr w:type="spellEnd"/>
      <w:r w:rsidRPr="00D52F71">
        <w:rPr>
          <w:i/>
          <w:iCs/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>(W. Curt.:</w:t>
      </w:r>
      <w:proofErr w:type="spellStart"/>
      <w:r w:rsidRPr="00D52F71">
        <w:rPr>
          <w:sz w:val="24"/>
          <w:szCs w:val="24"/>
          <w:lang w:val="en-US" w:eastAsia="en-US"/>
        </w:rPr>
        <w:t>Fr</w:t>
      </w:r>
      <w:proofErr w:type="spellEnd"/>
      <w:r w:rsidRPr="00D52F71">
        <w:rPr>
          <w:sz w:val="24"/>
          <w:szCs w:val="24"/>
          <w:lang w:val="en-US" w:eastAsia="en-US"/>
        </w:rPr>
        <w:t xml:space="preserve">.) </w:t>
      </w:r>
      <w:proofErr w:type="spellStart"/>
      <w:r w:rsidRPr="00D52F71">
        <w:rPr>
          <w:sz w:val="24"/>
          <w:szCs w:val="24"/>
          <w:lang w:val="en-US" w:eastAsia="en-US"/>
        </w:rPr>
        <w:t>Lioyd</w:t>
      </w:r>
      <w:proofErr w:type="spellEnd"/>
      <w:r w:rsidRPr="00D52F71">
        <w:rPr>
          <w:sz w:val="24"/>
          <w:szCs w:val="24"/>
          <w:lang w:val="en-US" w:eastAsia="en-US"/>
        </w:rPr>
        <w:t xml:space="preserve"> and </w:t>
      </w:r>
      <w:r w:rsidRPr="00D52F71">
        <w:rPr>
          <w:i/>
          <w:iCs/>
          <w:sz w:val="24"/>
          <w:szCs w:val="24"/>
          <w:lang w:val="en-US" w:eastAsia="en-US"/>
        </w:rPr>
        <w:t xml:space="preserve">G. </w:t>
      </w:r>
      <w:proofErr w:type="spellStart"/>
      <w:r w:rsidRPr="00D52F71">
        <w:rPr>
          <w:i/>
          <w:iCs/>
          <w:sz w:val="24"/>
          <w:szCs w:val="24"/>
          <w:lang w:val="en-US" w:eastAsia="en-US"/>
        </w:rPr>
        <w:t>applanatum</w:t>
      </w:r>
      <w:proofErr w:type="spellEnd"/>
      <w:r w:rsidRPr="00D52F71">
        <w:rPr>
          <w:i/>
          <w:iCs/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>(Pers.)</w:t>
      </w:r>
      <w:r>
        <w:rPr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>Pat. (</w:t>
      </w:r>
      <w:proofErr w:type="spellStart"/>
      <w:r w:rsidRPr="00D52F71">
        <w:rPr>
          <w:sz w:val="24"/>
          <w:szCs w:val="24"/>
          <w:lang w:val="en-US" w:eastAsia="en-US"/>
        </w:rPr>
        <w:t>Aphyllophoromycetideae</w:t>
      </w:r>
      <w:proofErr w:type="spellEnd"/>
      <w:r w:rsidRPr="00D52F71">
        <w:rPr>
          <w:sz w:val="24"/>
          <w:szCs w:val="24"/>
          <w:lang w:val="en-US" w:eastAsia="en-US"/>
        </w:rPr>
        <w:t>) from Slovenian habitats: cultivation,</w:t>
      </w:r>
      <w:r>
        <w:rPr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>isolation, and testing of active compounds. International Journal of</w:t>
      </w:r>
      <w:r>
        <w:rPr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>Medicinal Mushrooms 6(1):15−32.</w:t>
      </w:r>
      <w:r>
        <w:rPr>
          <w:sz w:val="24"/>
          <w:szCs w:val="24"/>
          <w:lang w:val="en-US" w:eastAsia="en-US"/>
        </w:rPr>
        <w:t xml:space="preserve"> </w:t>
      </w:r>
      <w:r w:rsidRPr="00A560FF">
        <w:rPr>
          <w:sz w:val="24"/>
          <w:szCs w:val="24"/>
          <w:lang w:val="en-US"/>
        </w:rPr>
        <w:t>https://doi.org/10.1615/IntJMedMushr.v6.i1.20</w:t>
      </w:r>
    </w:p>
    <w:p w14:paraId="0F47A325" w14:textId="2EDE84EC" w:rsidR="00D52F71" w:rsidRPr="00D52F71" w:rsidRDefault="00D52F71" w:rsidP="00D52F7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D52F71">
        <w:rPr>
          <w:sz w:val="24"/>
          <w:szCs w:val="24"/>
          <w:lang w:val="en-US" w:eastAsia="en-US"/>
        </w:rPr>
        <w:t>Bukhalo</w:t>
      </w:r>
      <w:proofErr w:type="spellEnd"/>
      <w:r w:rsidRPr="00D52F71">
        <w:rPr>
          <w:sz w:val="24"/>
          <w:szCs w:val="24"/>
          <w:lang w:val="en-US" w:eastAsia="en-US"/>
        </w:rPr>
        <w:t xml:space="preserve"> AS (1988) </w:t>
      </w:r>
      <w:proofErr w:type="gramStart"/>
      <w:r w:rsidRPr="00D52F71">
        <w:rPr>
          <w:sz w:val="24"/>
          <w:szCs w:val="24"/>
          <w:lang w:val="en-US" w:eastAsia="en-US"/>
        </w:rPr>
        <w:t>Higher</w:t>
      </w:r>
      <w:proofErr w:type="gramEnd"/>
      <w:r w:rsidRPr="00D52F71">
        <w:rPr>
          <w:sz w:val="24"/>
          <w:szCs w:val="24"/>
          <w:lang w:val="en-US" w:eastAsia="en-US"/>
        </w:rPr>
        <w:t xml:space="preserve"> edible </w:t>
      </w:r>
      <w:proofErr w:type="spellStart"/>
      <w:r w:rsidRPr="00D52F71">
        <w:rPr>
          <w:sz w:val="24"/>
          <w:szCs w:val="24"/>
          <w:lang w:val="en-US" w:eastAsia="en-US"/>
        </w:rPr>
        <w:t>basidiomycetes</w:t>
      </w:r>
      <w:proofErr w:type="spellEnd"/>
      <w:r w:rsidRPr="00D52F71">
        <w:rPr>
          <w:sz w:val="24"/>
          <w:szCs w:val="24"/>
          <w:lang w:val="en-US" w:eastAsia="en-US"/>
        </w:rPr>
        <w:t xml:space="preserve"> in pure culture. </w:t>
      </w:r>
      <w:proofErr w:type="spellStart"/>
      <w:r w:rsidRPr="00D52F71">
        <w:rPr>
          <w:sz w:val="24"/>
          <w:szCs w:val="24"/>
          <w:lang w:val="en-US" w:eastAsia="en-US"/>
        </w:rPr>
        <w:t>Nauk</w:t>
      </w:r>
      <w:proofErr w:type="spellEnd"/>
      <w:r w:rsidRPr="00D52F71">
        <w:rPr>
          <w:sz w:val="24"/>
          <w:szCs w:val="24"/>
          <w:lang w:val="en-US" w:eastAsia="en-US"/>
        </w:rPr>
        <w:t xml:space="preserve">. </w:t>
      </w:r>
      <w:proofErr w:type="spellStart"/>
      <w:r w:rsidRPr="00D52F71">
        <w:rPr>
          <w:sz w:val="24"/>
          <w:szCs w:val="24"/>
          <w:lang w:val="en-US" w:eastAsia="en-US"/>
        </w:rPr>
        <w:t>Dumka</w:t>
      </w:r>
      <w:proofErr w:type="spellEnd"/>
      <w:r w:rsidRPr="00D52F71">
        <w:rPr>
          <w:sz w:val="24"/>
          <w:szCs w:val="24"/>
          <w:lang w:val="en-US" w:eastAsia="en-US"/>
        </w:rPr>
        <w:t>, Kiev.</w:t>
      </w:r>
    </w:p>
    <w:p w14:paraId="6F51D5B0" w14:textId="70586549" w:rsidR="00D52F71" w:rsidRPr="00D52F71" w:rsidRDefault="00D52F71" w:rsidP="00D52F7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D52F71">
        <w:rPr>
          <w:sz w:val="24"/>
          <w:szCs w:val="24"/>
          <w:lang w:val="en-US" w:eastAsia="en-US"/>
        </w:rPr>
        <w:t>Bukhalo</w:t>
      </w:r>
      <w:proofErr w:type="spellEnd"/>
      <w:r w:rsidRPr="00D52F71">
        <w:rPr>
          <w:sz w:val="24"/>
          <w:szCs w:val="24"/>
          <w:lang w:val="en-US" w:eastAsia="en-US"/>
        </w:rPr>
        <w:t xml:space="preserve"> A, </w:t>
      </w:r>
      <w:proofErr w:type="spellStart"/>
      <w:r w:rsidRPr="00D52F71">
        <w:rPr>
          <w:sz w:val="24"/>
          <w:szCs w:val="24"/>
          <w:lang w:val="en-US" w:eastAsia="en-US"/>
        </w:rPr>
        <w:t>Mykchaylova</w:t>
      </w:r>
      <w:proofErr w:type="spellEnd"/>
      <w:r w:rsidRPr="00D52F71">
        <w:rPr>
          <w:sz w:val="24"/>
          <w:szCs w:val="24"/>
          <w:lang w:val="en-US" w:eastAsia="en-US"/>
        </w:rPr>
        <w:t xml:space="preserve"> O, </w:t>
      </w:r>
      <w:proofErr w:type="spellStart"/>
      <w:r w:rsidRPr="00D52F71">
        <w:rPr>
          <w:sz w:val="24"/>
          <w:szCs w:val="24"/>
          <w:lang w:val="en-US" w:eastAsia="en-US"/>
        </w:rPr>
        <w:t>Lomberg</w:t>
      </w:r>
      <w:proofErr w:type="spellEnd"/>
      <w:r w:rsidRPr="00D52F71">
        <w:rPr>
          <w:sz w:val="24"/>
          <w:szCs w:val="24"/>
          <w:lang w:val="en-US" w:eastAsia="en-US"/>
        </w:rPr>
        <w:t xml:space="preserve"> M, </w:t>
      </w:r>
      <w:proofErr w:type="spellStart"/>
      <w:r w:rsidRPr="00D52F71">
        <w:rPr>
          <w:sz w:val="24"/>
          <w:szCs w:val="24"/>
          <w:lang w:val="en-US" w:eastAsia="en-US"/>
        </w:rPr>
        <w:t>Wasser</w:t>
      </w:r>
      <w:proofErr w:type="spellEnd"/>
      <w:r w:rsidRPr="00D52F71">
        <w:rPr>
          <w:sz w:val="24"/>
          <w:szCs w:val="24"/>
          <w:lang w:val="en-US" w:eastAsia="en-US"/>
        </w:rPr>
        <w:t xml:space="preserve"> SP, </w:t>
      </w:r>
      <w:proofErr w:type="spellStart"/>
      <w:r w:rsidRPr="00D52F71">
        <w:rPr>
          <w:sz w:val="24"/>
          <w:szCs w:val="24"/>
          <w:lang w:val="en-US" w:eastAsia="en-US"/>
        </w:rPr>
        <w:t>Volz</w:t>
      </w:r>
      <w:proofErr w:type="spellEnd"/>
      <w:r w:rsidRPr="00D52F71">
        <w:rPr>
          <w:sz w:val="24"/>
          <w:szCs w:val="24"/>
          <w:lang w:val="en-US" w:eastAsia="en-US"/>
        </w:rPr>
        <w:t xml:space="preserve"> PA, </w:t>
      </w:r>
      <w:proofErr w:type="spellStart"/>
      <w:r w:rsidRPr="00D52F71">
        <w:rPr>
          <w:sz w:val="24"/>
          <w:szCs w:val="24"/>
          <w:lang w:val="en-US" w:eastAsia="en-US"/>
        </w:rPr>
        <w:t>Nevo</w:t>
      </w:r>
      <w:proofErr w:type="spellEnd"/>
      <w:r w:rsidRPr="00D52F71">
        <w:rPr>
          <w:sz w:val="24"/>
          <w:szCs w:val="24"/>
          <w:lang w:val="en-US" w:eastAsia="en-US"/>
        </w:rPr>
        <w:t xml:space="preserve"> E (2009) Microstructures of vegetative mycelium of </w:t>
      </w:r>
      <w:proofErr w:type="spellStart"/>
      <w:r w:rsidRPr="00D52F71">
        <w:rPr>
          <w:sz w:val="24"/>
          <w:szCs w:val="24"/>
          <w:lang w:val="en-US" w:eastAsia="en-US"/>
        </w:rPr>
        <w:t>macromycetes</w:t>
      </w:r>
      <w:proofErr w:type="spellEnd"/>
      <w:r w:rsidRPr="00D52F71">
        <w:rPr>
          <w:sz w:val="24"/>
          <w:szCs w:val="24"/>
          <w:lang w:val="en-US" w:eastAsia="en-US"/>
        </w:rPr>
        <w:t xml:space="preserve"> in</w:t>
      </w:r>
      <w:r>
        <w:rPr>
          <w:sz w:val="24"/>
          <w:szCs w:val="24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 xml:space="preserve">pure culture. </w:t>
      </w:r>
      <w:proofErr w:type="spellStart"/>
      <w:r w:rsidRPr="00D52F71">
        <w:rPr>
          <w:sz w:val="24"/>
          <w:szCs w:val="24"/>
          <w:lang w:val="en-US" w:eastAsia="en-US"/>
        </w:rPr>
        <w:t>Alterpress</w:t>
      </w:r>
      <w:proofErr w:type="spellEnd"/>
      <w:r w:rsidRPr="00D52F71">
        <w:rPr>
          <w:sz w:val="24"/>
          <w:szCs w:val="24"/>
          <w:lang w:val="en-US" w:eastAsia="en-US"/>
        </w:rPr>
        <w:t>, Kiev.</w:t>
      </w:r>
    </w:p>
    <w:p w14:paraId="3578E4F4" w14:textId="2C2629B8" w:rsidR="00D52F71" w:rsidRPr="002257D1" w:rsidRDefault="00D52F71" w:rsidP="00D52F71">
      <w:pPr>
        <w:autoSpaceDE w:val="0"/>
        <w:autoSpaceDN w:val="0"/>
        <w:adjustRightInd w:val="0"/>
        <w:ind w:left="567" w:hanging="567"/>
        <w:rPr>
          <w:sz w:val="24"/>
          <w:szCs w:val="24"/>
          <w:lang w:val="en-US" w:eastAsia="en-US"/>
        </w:rPr>
      </w:pPr>
      <w:proofErr w:type="spellStart"/>
      <w:r w:rsidRPr="00D52F71">
        <w:rPr>
          <w:sz w:val="24"/>
          <w:szCs w:val="24"/>
          <w:lang w:val="en-US" w:eastAsia="en-US"/>
        </w:rPr>
        <w:t>Clémençon</w:t>
      </w:r>
      <w:proofErr w:type="spellEnd"/>
      <w:r w:rsidRPr="00D52F71">
        <w:rPr>
          <w:sz w:val="24"/>
          <w:szCs w:val="24"/>
          <w:lang w:val="en-US" w:eastAsia="en-US"/>
        </w:rPr>
        <w:t xml:space="preserve"> H (2012) Cytology and </w:t>
      </w:r>
      <w:proofErr w:type="spellStart"/>
      <w:r w:rsidRPr="00D52F71">
        <w:rPr>
          <w:sz w:val="24"/>
          <w:szCs w:val="24"/>
          <w:lang w:val="en-US" w:eastAsia="en-US"/>
        </w:rPr>
        <w:t>plectology</w:t>
      </w:r>
      <w:proofErr w:type="spellEnd"/>
      <w:r w:rsidRPr="00D52F71">
        <w:rPr>
          <w:sz w:val="24"/>
          <w:szCs w:val="24"/>
          <w:lang w:val="en-US" w:eastAsia="en-US"/>
        </w:rPr>
        <w:t xml:space="preserve"> of the </w:t>
      </w:r>
      <w:proofErr w:type="spellStart"/>
      <w:r w:rsidRPr="00D52F71">
        <w:rPr>
          <w:sz w:val="24"/>
          <w:szCs w:val="24"/>
          <w:lang w:val="en-US" w:eastAsia="en-US"/>
        </w:rPr>
        <w:t>hymenomycetes</w:t>
      </w:r>
      <w:proofErr w:type="spellEnd"/>
      <w:r w:rsidRPr="00D52F71">
        <w:rPr>
          <w:sz w:val="24"/>
          <w:szCs w:val="24"/>
          <w:lang w:val="en-US" w:eastAsia="en-US"/>
        </w:rPr>
        <w:t xml:space="preserve">. </w:t>
      </w:r>
      <w:proofErr w:type="gramStart"/>
      <w:r w:rsidRPr="00D52F71">
        <w:rPr>
          <w:sz w:val="24"/>
          <w:szCs w:val="24"/>
          <w:lang w:val="en-US" w:eastAsia="en-US"/>
        </w:rPr>
        <w:t>2</w:t>
      </w:r>
      <w:r w:rsidRPr="00D52F71">
        <w:rPr>
          <w:sz w:val="24"/>
          <w:szCs w:val="24"/>
          <w:vertAlign w:val="superscript"/>
          <w:lang w:val="en-US" w:eastAsia="en-US"/>
        </w:rPr>
        <w:t>nd</w:t>
      </w:r>
      <w:proofErr w:type="gramEnd"/>
      <w:r>
        <w:rPr>
          <w:sz w:val="16"/>
          <w:szCs w:val="16"/>
          <w:lang w:val="en-US" w:eastAsia="en-US"/>
        </w:rPr>
        <w:t xml:space="preserve"> </w:t>
      </w:r>
      <w:r w:rsidRPr="00D52F71">
        <w:rPr>
          <w:sz w:val="24"/>
          <w:szCs w:val="24"/>
          <w:lang w:val="en-US" w:eastAsia="en-US"/>
        </w:rPr>
        <w:t xml:space="preserve">revised </w:t>
      </w:r>
      <w:proofErr w:type="spellStart"/>
      <w:r w:rsidRPr="00D52F71">
        <w:rPr>
          <w:sz w:val="24"/>
          <w:szCs w:val="24"/>
          <w:lang w:val="en-US" w:eastAsia="en-US"/>
        </w:rPr>
        <w:t>edn</w:t>
      </w:r>
      <w:proofErr w:type="spellEnd"/>
      <w:r w:rsidRPr="00D52F71">
        <w:rPr>
          <w:sz w:val="24"/>
          <w:szCs w:val="24"/>
          <w:lang w:val="en-US" w:eastAsia="en-US"/>
        </w:rPr>
        <w:t xml:space="preserve">. J. Cramer in der </w:t>
      </w:r>
      <w:proofErr w:type="spellStart"/>
      <w:r w:rsidRPr="00D52F71">
        <w:rPr>
          <w:sz w:val="24"/>
          <w:szCs w:val="24"/>
          <w:lang w:val="en-US" w:eastAsia="en-US"/>
        </w:rPr>
        <w:t>Gebr</w:t>
      </w:r>
      <w:proofErr w:type="spellEnd"/>
      <w:r w:rsidRPr="00D52F71">
        <w:rPr>
          <w:sz w:val="24"/>
          <w:szCs w:val="24"/>
          <w:lang w:val="en-US" w:eastAsia="en-US"/>
        </w:rPr>
        <w:t xml:space="preserve">. </w:t>
      </w:r>
      <w:proofErr w:type="spellStart"/>
      <w:r w:rsidRPr="00D52F71">
        <w:rPr>
          <w:sz w:val="24"/>
          <w:szCs w:val="24"/>
          <w:lang w:val="en-US" w:eastAsia="en-US"/>
        </w:rPr>
        <w:t>Borntraeger</w:t>
      </w:r>
      <w:proofErr w:type="spellEnd"/>
      <w:r w:rsidRPr="00D52F71">
        <w:rPr>
          <w:sz w:val="24"/>
          <w:szCs w:val="24"/>
          <w:lang w:val="en-US" w:eastAsia="en-US"/>
        </w:rPr>
        <w:t xml:space="preserve"> </w:t>
      </w:r>
      <w:proofErr w:type="spellStart"/>
      <w:r w:rsidRPr="00D52F71">
        <w:rPr>
          <w:sz w:val="24"/>
          <w:szCs w:val="24"/>
          <w:lang w:val="en-US" w:eastAsia="en-US"/>
        </w:rPr>
        <w:t>Verlagsbuchhandlung</w:t>
      </w:r>
      <w:proofErr w:type="spellEnd"/>
      <w:r w:rsidRPr="00D52F71">
        <w:rPr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Pr="002D3AF9">
        <w:rPr>
          <w:sz w:val="24"/>
          <w:szCs w:val="24"/>
          <w:lang w:val="en-US" w:eastAsia="en-US"/>
        </w:rPr>
        <w:t>Stuttgart</w:t>
      </w:r>
      <w:proofErr w:type="gramStart"/>
      <w:r w:rsidRPr="002D3AF9">
        <w:rPr>
          <w:sz w:val="24"/>
          <w:szCs w:val="24"/>
          <w:lang w:val="en-US" w:eastAsia="en-US"/>
        </w:rPr>
        <w:t>……</w:t>
      </w:r>
      <w:proofErr w:type="gramEnd"/>
    </w:p>
    <w:p w14:paraId="5F222CAA" w14:textId="77777777" w:rsidR="00A721AE" w:rsidRPr="002257D1" w:rsidRDefault="00A721AE" w:rsidP="00D52F71">
      <w:pPr>
        <w:autoSpaceDE w:val="0"/>
        <w:autoSpaceDN w:val="0"/>
        <w:adjustRightInd w:val="0"/>
        <w:ind w:left="567" w:hanging="567"/>
        <w:rPr>
          <w:b/>
          <w:kern w:val="32"/>
          <w:sz w:val="24"/>
          <w:szCs w:val="24"/>
          <w:lang w:val="en-US"/>
        </w:rPr>
      </w:pPr>
    </w:p>
    <w:sectPr w:rsidR="00A721AE" w:rsidRPr="002257D1" w:rsidSect="00FB061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134" w:bottom="567" w:left="1134" w:header="454" w:footer="340" w:gutter="0"/>
      <w:pgNumType w:start="16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A5C2B" w16cid:durableId="200D71AA"/>
  <w16cid:commentId w16cid:paraId="3FFEE31C" w16cid:durableId="200D8383"/>
  <w16cid:commentId w16cid:paraId="1A4B6A35" w16cid:durableId="200D83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A140" w14:textId="77777777" w:rsidR="00C72499" w:rsidRDefault="00C72499" w:rsidP="00ED649F">
      <w:r>
        <w:separator/>
      </w:r>
    </w:p>
  </w:endnote>
  <w:endnote w:type="continuationSeparator" w:id="0">
    <w:p w14:paraId="04FD8833" w14:textId="77777777" w:rsidR="00C72499" w:rsidRDefault="00C72499" w:rsidP="00E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138011"/>
      <w:docPartObj>
        <w:docPartGallery w:val="Page Numbers (Bottom of Page)"/>
        <w:docPartUnique/>
      </w:docPartObj>
    </w:sdtPr>
    <w:sdtEndPr/>
    <w:sdtContent>
      <w:p w14:paraId="1BC9F9CD" w14:textId="2F51991A" w:rsidR="00F23AF0" w:rsidRDefault="00F23A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27" w:rsidRPr="00234127">
          <w:rPr>
            <w:noProof/>
            <w:lang w:val="it-IT"/>
          </w:rPr>
          <w:t>19</w:t>
        </w:r>
        <w:r>
          <w:fldChar w:fldCharType="end"/>
        </w:r>
      </w:p>
    </w:sdtContent>
  </w:sdt>
  <w:p w14:paraId="1B69BDEE" w14:textId="77777777" w:rsidR="00F23AF0" w:rsidRPr="007A38C1" w:rsidRDefault="00F23AF0" w:rsidP="008E7BFC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9222" w14:textId="47AF4D8B" w:rsidR="00F23AF0" w:rsidRPr="007A38C1" w:rsidRDefault="00F23AF0" w:rsidP="00EF3188">
    <w:pPr>
      <w:pStyle w:val="JIMFooter"/>
      <w:pBdr>
        <w:top w:val="single" w:sz="4" w:space="1" w:color="auto"/>
      </w:pBdr>
      <w:rPr>
        <w:sz w:val="18"/>
        <w:szCs w:val="20"/>
      </w:rPr>
    </w:pPr>
    <w:r w:rsidRPr="007A38C1">
      <w:rPr>
        <w:sz w:val="18"/>
        <w:szCs w:val="20"/>
      </w:rPr>
      <w:t>ISSN 2531-7342 - Department of Agricultural and Food Sciences in partnership with the Italian Mycological Society (UMI)</w:t>
    </w:r>
  </w:p>
  <w:p w14:paraId="2B8908DB" w14:textId="05673A97" w:rsidR="00F23AF0" w:rsidRPr="007A38C1" w:rsidRDefault="00F23AF0" w:rsidP="004856F5">
    <w:pPr>
      <w:pBdr>
        <w:top w:val="single" w:sz="4" w:space="1" w:color="auto"/>
      </w:pBdr>
      <w:rPr>
        <w:sz w:val="18"/>
        <w:szCs w:val="18"/>
        <w:lang w:val="en-US"/>
      </w:rPr>
    </w:pPr>
    <w:r w:rsidRPr="007A38C1">
      <w:rPr>
        <w:sz w:val="18"/>
        <w:szCs w:val="18"/>
        <w:lang w:val="en-US"/>
      </w:rPr>
      <w:t>The journal is hosted and maintained by ABIS-</w:t>
    </w:r>
    <w:proofErr w:type="spellStart"/>
    <w:r w:rsidRPr="007A38C1">
      <w:rPr>
        <w:sz w:val="18"/>
        <w:szCs w:val="18"/>
        <w:lang w:val="en-US"/>
      </w:rPr>
      <w:t>AlmaDL</w:t>
    </w:r>
    <w:proofErr w:type="spellEnd"/>
  </w:p>
  <w:p w14:paraId="0AC89C8D" w14:textId="24A0E33D" w:rsidR="00F23AF0" w:rsidRPr="007A38C1" w:rsidRDefault="00F23AF0" w:rsidP="004856F5">
    <w:pPr>
      <w:pBdr>
        <w:top w:val="single" w:sz="4" w:space="1" w:color="auto"/>
      </w:pBdr>
      <w:rPr>
        <w:sz w:val="18"/>
        <w:szCs w:val="18"/>
        <w:lang w:val="en-US"/>
      </w:rPr>
    </w:pPr>
    <w:r w:rsidRPr="007A38C1">
      <w:rPr>
        <w:sz w:val="18"/>
        <w:szCs w:val="18"/>
        <w:lang w:val="en-US"/>
      </w:rPr>
      <w:t xml:space="preserve">© 2019 The Authors. This work is licensed under CC BY 4.0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0AF1" w14:textId="77777777" w:rsidR="00C72499" w:rsidRDefault="00C72499" w:rsidP="00ED649F">
      <w:r>
        <w:separator/>
      </w:r>
    </w:p>
  </w:footnote>
  <w:footnote w:type="continuationSeparator" w:id="0">
    <w:p w14:paraId="7073A035" w14:textId="77777777" w:rsidR="00C72499" w:rsidRDefault="00C72499" w:rsidP="00ED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C6EA" w14:textId="6085CEB7" w:rsidR="00F23AF0" w:rsidRPr="00A874BE" w:rsidRDefault="00362D6A" w:rsidP="00BE065C">
    <w:pPr>
      <w:pStyle w:val="JIMHeader"/>
      <w:pBdr>
        <w:bottom w:val="single" w:sz="4" w:space="1" w:color="auto"/>
      </w:pBdr>
      <w:tabs>
        <w:tab w:val="clear" w:pos="6910"/>
        <w:tab w:val="left" w:pos="5954"/>
      </w:tabs>
      <w:jc w:val="left"/>
      <w:rPr>
        <w:sz w:val="20"/>
        <w:szCs w:val="20"/>
      </w:rPr>
    </w:pPr>
    <w:proofErr w:type="spellStart"/>
    <w:r>
      <w:rPr>
        <w:sz w:val="20"/>
        <w:szCs w:val="20"/>
      </w:rPr>
      <w:t>Badalyan</w:t>
    </w:r>
    <w:proofErr w:type="spellEnd"/>
    <w:r w:rsidR="00F23AF0" w:rsidRPr="005C5476">
      <w:rPr>
        <w:sz w:val="20"/>
        <w:szCs w:val="20"/>
      </w:rPr>
      <w:t xml:space="preserve"> et al.</w:t>
    </w:r>
    <w:r w:rsidR="00F23AF0">
      <w:rPr>
        <w:sz w:val="20"/>
        <w:szCs w:val="20"/>
      </w:rPr>
      <w:t xml:space="preserve"> </w:t>
    </w:r>
    <w:r w:rsidR="00F23AF0">
      <w:rPr>
        <w:i/>
        <w:sz w:val="20"/>
        <w:szCs w:val="20"/>
      </w:rPr>
      <w:tab/>
    </w:r>
    <w:r w:rsidR="00F23AF0" w:rsidRPr="005C5476">
      <w:rPr>
        <w:sz w:val="20"/>
        <w:szCs w:val="20"/>
      </w:rPr>
      <w:t xml:space="preserve">Italian Journal of Mycology </w:t>
    </w:r>
    <w:r w:rsidR="00F23AF0">
      <w:rPr>
        <w:sz w:val="20"/>
        <w:szCs w:val="20"/>
      </w:rPr>
      <w:t>48</w:t>
    </w:r>
    <w:proofErr w:type="gramStart"/>
    <w:r w:rsidR="00F23AF0">
      <w:rPr>
        <w:sz w:val="20"/>
        <w:szCs w:val="20"/>
      </w:rPr>
      <w:t>:</w:t>
    </w:r>
    <w:r>
      <w:rPr>
        <w:sz w:val="20"/>
        <w:szCs w:val="20"/>
      </w:rPr>
      <w:t>xx</w:t>
    </w:r>
    <w:proofErr w:type="gramEnd"/>
    <w:r>
      <w:rPr>
        <w:sz w:val="20"/>
        <w:szCs w:val="20"/>
      </w:rPr>
      <w:t>-xx (</w:t>
    </w:r>
    <w:r w:rsidR="00F23AF0" w:rsidRPr="00A874BE">
      <w:rPr>
        <w:sz w:val="20"/>
        <w:szCs w:val="20"/>
      </w:rPr>
      <w:t>2019)</w:t>
    </w:r>
  </w:p>
  <w:p w14:paraId="3093FA91" w14:textId="504E7878" w:rsidR="00F23AF0" w:rsidRDefault="00F23AF0" w:rsidP="004856F5">
    <w:pPr>
      <w:pStyle w:val="JIMHeader"/>
      <w:pBdr>
        <w:bottom w:val="single" w:sz="4" w:space="1" w:color="auto"/>
      </w:pBdr>
      <w:rPr>
        <w:sz w:val="20"/>
        <w:szCs w:val="20"/>
      </w:rPr>
    </w:pPr>
  </w:p>
  <w:p w14:paraId="6D706198" w14:textId="1BA33AB9" w:rsidR="00F23AF0" w:rsidRPr="004856F5" w:rsidRDefault="00F23AF0" w:rsidP="00EF3188">
    <w:pPr>
      <w:pStyle w:val="JIMHeader"/>
      <w:pBdr>
        <w:bottom w:val="single" w:sz="4" w:space="1" w:color="auto"/>
      </w:pBdr>
      <w:tabs>
        <w:tab w:val="clear" w:pos="6910"/>
        <w:tab w:val="left" w:pos="285"/>
        <w:tab w:val="center" w:pos="4819"/>
      </w:tabs>
      <w:jc w:val="left"/>
      <w:rPr>
        <w:sz w:val="20"/>
        <w:szCs w:val="20"/>
      </w:rPr>
    </w:pPr>
  </w:p>
  <w:p w14:paraId="408286E8" w14:textId="77777777" w:rsidR="00F23AF0" w:rsidRPr="004856F5" w:rsidRDefault="00F23AF0" w:rsidP="00A874BE">
    <w:pPr>
      <w:pStyle w:val="JIMHeader"/>
      <w:pBdr>
        <w:bottom w:val="single" w:sz="4" w:space="1" w:color="auto"/>
      </w:pBdr>
      <w:spacing w:after="240"/>
      <w:rPr>
        <w:sz w:val="12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8B2F" w14:textId="36B02E89" w:rsidR="00F23AF0" w:rsidRPr="005C5476" w:rsidRDefault="00F23AF0" w:rsidP="00BE065C">
    <w:pPr>
      <w:pStyle w:val="JIMHeader"/>
      <w:pBdr>
        <w:bottom w:val="single" w:sz="4" w:space="1" w:color="auto"/>
      </w:pBdr>
      <w:tabs>
        <w:tab w:val="clear" w:pos="6910"/>
        <w:tab w:val="left" w:pos="5954"/>
      </w:tabs>
      <w:jc w:val="left"/>
      <w:rPr>
        <w:sz w:val="20"/>
        <w:szCs w:val="20"/>
      </w:rPr>
    </w:pPr>
    <w:proofErr w:type="spellStart"/>
    <w:r>
      <w:rPr>
        <w:sz w:val="20"/>
        <w:szCs w:val="20"/>
      </w:rPr>
      <w:t>Badalyan</w:t>
    </w:r>
    <w:proofErr w:type="spellEnd"/>
    <w:r w:rsidRPr="005C5476">
      <w:rPr>
        <w:sz w:val="20"/>
        <w:szCs w:val="20"/>
      </w:rPr>
      <w:t xml:space="preserve"> et al.</w:t>
    </w:r>
    <w:r>
      <w:rPr>
        <w:sz w:val="20"/>
        <w:szCs w:val="20"/>
      </w:rPr>
      <w:t xml:space="preserve"> </w:t>
    </w:r>
    <w:r>
      <w:rPr>
        <w:i/>
        <w:sz w:val="20"/>
        <w:szCs w:val="20"/>
      </w:rPr>
      <w:tab/>
    </w:r>
    <w:r w:rsidRPr="005C5476">
      <w:rPr>
        <w:sz w:val="20"/>
        <w:szCs w:val="20"/>
      </w:rPr>
      <w:t>Italian Journal of Mycology</w:t>
    </w:r>
    <w:r w:rsidR="00EC6541">
      <w:rPr>
        <w:sz w:val="20"/>
        <w:szCs w:val="20"/>
      </w:rPr>
      <w:t xml:space="preserve"> 48</w:t>
    </w:r>
    <w:proofErr w:type="gramStart"/>
    <w:r>
      <w:rPr>
        <w:sz w:val="20"/>
        <w:szCs w:val="20"/>
      </w:rPr>
      <w:t>:xx</w:t>
    </w:r>
    <w:proofErr w:type="gramEnd"/>
    <w:r>
      <w:rPr>
        <w:sz w:val="20"/>
        <w:szCs w:val="20"/>
      </w:rPr>
      <w:t>-xx</w:t>
    </w:r>
    <w:r w:rsidRPr="00A874BE">
      <w:rPr>
        <w:sz w:val="20"/>
        <w:szCs w:val="20"/>
      </w:rPr>
      <w:t xml:space="preserve"> (2019)</w:t>
    </w:r>
  </w:p>
  <w:p w14:paraId="58FC28F8" w14:textId="77777777" w:rsidR="00F23AF0" w:rsidRDefault="00F23AF0" w:rsidP="004856F5">
    <w:pPr>
      <w:pStyle w:val="JIMHeader"/>
      <w:pBdr>
        <w:bottom w:val="single" w:sz="4" w:space="1" w:color="auto"/>
      </w:pBdr>
      <w:rPr>
        <w:sz w:val="20"/>
        <w:szCs w:val="20"/>
      </w:rPr>
    </w:pPr>
  </w:p>
  <w:p w14:paraId="2F84802D" w14:textId="21A3FE41" w:rsidR="00F23AF0" w:rsidRDefault="00F23AF0" w:rsidP="004856F5">
    <w:pPr>
      <w:pStyle w:val="JIMHeader"/>
      <w:pBdr>
        <w:bottom w:val="single" w:sz="4" w:space="1" w:color="auto"/>
      </w:pBdr>
      <w:rPr>
        <w:sz w:val="20"/>
        <w:szCs w:val="20"/>
      </w:rPr>
    </w:pPr>
    <w:r w:rsidRPr="005C5476">
      <w:rPr>
        <w:sz w:val="20"/>
        <w:szCs w:val="20"/>
      </w:rPr>
      <w:t xml:space="preserve">DOI: </w:t>
    </w:r>
    <w:hyperlink r:id="rId1" w:history="1">
      <w:r w:rsidRPr="00B84DA0">
        <w:rPr>
          <w:rStyle w:val="Collegamentoipertestuale"/>
          <w:sz w:val="20"/>
          <w:szCs w:val="20"/>
        </w:rPr>
        <w:t>https://doi.org/10.6092/issn.2531-7342/xxxx</w:t>
      </w:r>
    </w:hyperlink>
  </w:p>
  <w:p w14:paraId="0A06DD3F" w14:textId="6391504E" w:rsidR="00F23AF0" w:rsidRPr="004856F5" w:rsidRDefault="00F23AF0" w:rsidP="004856F5">
    <w:pPr>
      <w:pStyle w:val="JIMHeader"/>
      <w:pBdr>
        <w:bottom w:val="single" w:sz="4" w:space="1" w:color="auto"/>
      </w:pBdr>
      <w:tabs>
        <w:tab w:val="clear" w:pos="6910"/>
        <w:tab w:val="left" w:pos="9638"/>
      </w:tabs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BE1A9B"/>
    <w:multiLevelType w:val="hybridMultilevel"/>
    <w:tmpl w:val="41AE2156"/>
    <w:lvl w:ilvl="0" w:tplc="1F74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54D"/>
    <w:multiLevelType w:val="hybridMultilevel"/>
    <w:tmpl w:val="F5B858BA"/>
    <w:lvl w:ilvl="0" w:tplc="5D6E99FE">
      <w:start w:val="1"/>
      <w:numFmt w:val="decimal"/>
      <w:pStyle w:val="JIMnumbering"/>
      <w:lvlText w:val="%1."/>
      <w:lvlJc w:val="left"/>
      <w:pPr>
        <w:ind w:left="930" w:hanging="570"/>
      </w:pPr>
      <w:rPr>
        <w:rFonts w:cs="Times New Roman" w:hint="default"/>
      </w:rPr>
    </w:lvl>
    <w:lvl w:ilvl="1" w:tplc="F9420BBA">
      <w:start w:val="2"/>
      <w:numFmt w:val="bullet"/>
      <w:lvlText w:val="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D4EAA"/>
    <w:multiLevelType w:val="hybridMultilevel"/>
    <w:tmpl w:val="00C61C1E"/>
    <w:lvl w:ilvl="0" w:tplc="EDC4386C">
      <w:start w:val="1"/>
      <w:numFmt w:val="bullet"/>
      <w:pStyle w:val="JIMBullets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CB6617"/>
    <w:multiLevelType w:val="hybridMultilevel"/>
    <w:tmpl w:val="CE7ABCA0"/>
    <w:lvl w:ilvl="0" w:tplc="E09A28F4">
      <w:start w:val="1"/>
      <w:numFmt w:val="bullet"/>
      <w:pStyle w:val="JIM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6"/>
    <w:rsid w:val="000032C4"/>
    <w:rsid w:val="000137FB"/>
    <w:rsid w:val="00014114"/>
    <w:rsid w:val="000236FA"/>
    <w:rsid w:val="00032643"/>
    <w:rsid w:val="00047125"/>
    <w:rsid w:val="00086996"/>
    <w:rsid w:val="0009056D"/>
    <w:rsid w:val="0009385D"/>
    <w:rsid w:val="000A275C"/>
    <w:rsid w:val="000C2544"/>
    <w:rsid w:val="000F0056"/>
    <w:rsid w:val="000F3808"/>
    <w:rsid w:val="000F5A32"/>
    <w:rsid w:val="001155C4"/>
    <w:rsid w:val="00121D7B"/>
    <w:rsid w:val="00123637"/>
    <w:rsid w:val="00126A17"/>
    <w:rsid w:val="00127E6C"/>
    <w:rsid w:val="0017799D"/>
    <w:rsid w:val="001833FD"/>
    <w:rsid w:val="001A2BC9"/>
    <w:rsid w:val="001C77F5"/>
    <w:rsid w:val="001F48E1"/>
    <w:rsid w:val="001F5A7E"/>
    <w:rsid w:val="00211BED"/>
    <w:rsid w:val="00212B5B"/>
    <w:rsid w:val="00216717"/>
    <w:rsid w:val="0021685D"/>
    <w:rsid w:val="002257D1"/>
    <w:rsid w:val="00234127"/>
    <w:rsid w:val="00237EB1"/>
    <w:rsid w:val="00250880"/>
    <w:rsid w:val="00251BDD"/>
    <w:rsid w:val="00272314"/>
    <w:rsid w:val="002746BA"/>
    <w:rsid w:val="002856B8"/>
    <w:rsid w:val="00285A06"/>
    <w:rsid w:val="00295FC2"/>
    <w:rsid w:val="002B1A5F"/>
    <w:rsid w:val="002C33F3"/>
    <w:rsid w:val="002D3AF9"/>
    <w:rsid w:val="002D6A15"/>
    <w:rsid w:val="002F2F9F"/>
    <w:rsid w:val="0030691B"/>
    <w:rsid w:val="00314EB4"/>
    <w:rsid w:val="003317E6"/>
    <w:rsid w:val="00352061"/>
    <w:rsid w:val="00362D6A"/>
    <w:rsid w:val="00391F2C"/>
    <w:rsid w:val="003E1C08"/>
    <w:rsid w:val="003E5C83"/>
    <w:rsid w:val="003F6187"/>
    <w:rsid w:val="00413593"/>
    <w:rsid w:val="00424BAB"/>
    <w:rsid w:val="00431400"/>
    <w:rsid w:val="004459EC"/>
    <w:rsid w:val="00450AE8"/>
    <w:rsid w:val="0045535E"/>
    <w:rsid w:val="004856F5"/>
    <w:rsid w:val="0048740A"/>
    <w:rsid w:val="00490BD2"/>
    <w:rsid w:val="004A0B39"/>
    <w:rsid w:val="004A7E4D"/>
    <w:rsid w:val="004B39B0"/>
    <w:rsid w:val="004B58B1"/>
    <w:rsid w:val="004C0B04"/>
    <w:rsid w:val="004C227A"/>
    <w:rsid w:val="004D51CC"/>
    <w:rsid w:val="004D68A6"/>
    <w:rsid w:val="004F341E"/>
    <w:rsid w:val="005304E7"/>
    <w:rsid w:val="00537A3D"/>
    <w:rsid w:val="00597CC8"/>
    <w:rsid w:val="005B5B71"/>
    <w:rsid w:val="005C5476"/>
    <w:rsid w:val="005F3C3A"/>
    <w:rsid w:val="005F3CF2"/>
    <w:rsid w:val="00612F98"/>
    <w:rsid w:val="00616C22"/>
    <w:rsid w:val="006431F0"/>
    <w:rsid w:val="00662886"/>
    <w:rsid w:val="0066411B"/>
    <w:rsid w:val="00692324"/>
    <w:rsid w:val="00693E93"/>
    <w:rsid w:val="006B7155"/>
    <w:rsid w:val="006B7927"/>
    <w:rsid w:val="006E4A4C"/>
    <w:rsid w:val="00711B81"/>
    <w:rsid w:val="00723EDF"/>
    <w:rsid w:val="0075074A"/>
    <w:rsid w:val="00764589"/>
    <w:rsid w:val="00765AC2"/>
    <w:rsid w:val="00766B7E"/>
    <w:rsid w:val="00767A92"/>
    <w:rsid w:val="007A38C1"/>
    <w:rsid w:val="007A3F96"/>
    <w:rsid w:val="007B34C9"/>
    <w:rsid w:val="007B36EF"/>
    <w:rsid w:val="007C0A70"/>
    <w:rsid w:val="007C2E53"/>
    <w:rsid w:val="007C78D3"/>
    <w:rsid w:val="007D09C3"/>
    <w:rsid w:val="007D4E2A"/>
    <w:rsid w:val="007F468E"/>
    <w:rsid w:val="007F61CF"/>
    <w:rsid w:val="00807C53"/>
    <w:rsid w:val="00811998"/>
    <w:rsid w:val="00841595"/>
    <w:rsid w:val="008422FA"/>
    <w:rsid w:val="00842DAE"/>
    <w:rsid w:val="00844922"/>
    <w:rsid w:val="00852E2D"/>
    <w:rsid w:val="00862903"/>
    <w:rsid w:val="0088342E"/>
    <w:rsid w:val="00892799"/>
    <w:rsid w:val="00892FFF"/>
    <w:rsid w:val="008A1AD2"/>
    <w:rsid w:val="008B4BB8"/>
    <w:rsid w:val="008D1954"/>
    <w:rsid w:val="008D260D"/>
    <w:rsid w:val="008E43C2"/>
    <w:rsid w:val="008E7BFC"/>
    <w:rsid w:val="00912D42"/>
    <w:rsid w:val="009315D1"/>
    <w:rsid w:val="00936096"/>
    <w:rsid w:val="00941C5F"/>
    <w:rsid w:val="0095436F"/>
    <w:rsid w:val="00966010"/>
    <w:rsid w:val="00970123"/>
    <w:rsid w:val="00975257"/>
    <w:rsid w:val="009956F7"/>
    <w:rsid w:val="009B70DA"/>
    <w:rsid w:val="009C095B"/>
    <w:rsid w:val="009D32F3"/>
    <w:rsid w:val="009E342C"/>
    <w:rsid w:val="009E53BF"/>
    <w:rsid w:val="009E62B9"/>
    <w:rsid w:val="009F28D2"/>
    <w:rsid w:val="009F73DF"/>
    <w:rsid w:val="00A1459C"/>
    <w:rsid w:val="00A224FD"/>
    <w:rsid w:val="00A30523"/>
    <w:rsid w:val="00A4449C"/>
    <w:rsid w:val="00A52C09"/>
    <w:rsid w:val="00A560FF"/>
    <w:rsid w:val="00A721AE"/>
    <w:rsid w:val="00A8287B"/>
    <w:rsid w:val="00A874BE"/>
    <w:rsid w:val="00A970E8"/>
    <w:rsid w:val="00AC2E10"/>
    <w:rsid w:val="00AE2BA0"/>
    <w:rsid w:val="00AF5249"/>
    <w:rsid w:val="00B03090"/>
    <w:rsid w:val="00B05621"/>
    <w:rsid w:val="00B06089"/>
    <w:rsid w:val="00B23A35"/>
    <w:rsid w:val="00B26CCF"/>
    <w:rsid w:val="00B33CE2"/>
    <w:rsid w:val="00B65E4C"/>
    <w:rsid w:val="00B83EB0"/>
    <w:rsid w:val="00B91024"/>
    <w:rsid w:val="00BA18CF"/>
    <w:rsid w:val="00BA6C9C"/>
    <w:rsid w:val="00BB7BC0"/>
    <w:rsid w:val="00BD7587"/>
    <w:rsid w:val="00BE065C"/>
    <w:rsid w:val="00BE7E87"/>
    <w:rsid w:val="00BF41E0"/>
    <w:rsid w:val="00C059C9"/>
    <w:rsid w:val="00C0697A"/>
    <w:rsid w:val="00C12337"/>
    <w:rsid w:val="00C129BA"/>
    <w:rsid w:val="00C2080C"/>
    <w:rsid w:val="00C45CD9"/>
    <w:rsid w:val="00C502B5"/>
    <w:rsid w:val="00C72499"/>
    <w:rsid w:val="00CA7465"/>
    <w:rsid w:val="00CC5D10"/>
    <w:rsid w:val="00CD3B0F"/>
    <w:rsid w:val="00CD4A49"/>
    <w:rsid w:val="00CD6E7B"/>
    <w:rsid w:val="00CF125B"/>
    <w:rsid w:val="00CF1383"/>
    <w:rsid w:val="00D06B22"/>
    <w:rsid w:val="00D21544"/>
    <w:rsid w:val="00D24625"/>
    <w:rsid w:val="00D32E91"/>
    <w:rsid w:val="00D52F71"/>
    <w:rsid w:val="00D548C1"/>
    <w:rsid w:val="00D773A5"/>
    <w:rsid w:val="00D8173D"/>
    <w:rsid w:val="00DC2D3D"/>
    <w:rsid w:val="00DC5B51"/>
    <w:rsid w:val="00DD2C31"/>
    <w:rsid w:val="00DE1BD0"/>
    <w:rsid w:val="00E23F8C"/>
    <w:rsid w:val="00E2462E"/>
    <w:rsid w:val="00E51C30"/>
    <w:rsid w:val="00E65098"/>
    <w:rsid w:val="00E76FCF"/>
    <w:rsid w:val="00E86AB1"/>
    <w:rsid w:val="00E877A5"/>
    <w:rsid w:val="00EA0510"/>
    <w:rsid w:val="00EA315D"/>
    <w:rsid w:val="00EA4A9E"/>
    <w:rsid w:val="00EB3A7D"/>
    <w:rsid w:val="00EC6541"/>
    <w:rsid w:val="00ED256B"/>
    <w:rsid w:val="00ED3B86"/>
    <w:rsid w:val="00ED57AA"/>
    <w:rsid w:val="00ED649F"/>
    <w:rsid w:val="00EE2DFB"/>
    <w:rsid w:val="00EE3249"/>
    <w:rsid w:val="00EE5635"/>
    <w:rsid w:val="00EF3188"/>
    <w:rsid w:val="00EF6CC7"/>
    <w:rsid w:val="00F00FE2"/>
    <w:rsid w:val="00F030E1"/>
    <w:rsid w:val="00F05E19"/>
    <w:rsid w:val="00F23AF0"/>
    <w:rsid w:val="00F35E9A"/>
    <w:rsid w:val="00F35FCC"/>
    <w:rsid w:val="00F62943"/>
    <w:rsid w:val="00F77A22"/>
    <w:rsid w:val="00F96886"/>
    <w:rsid w:val="00FA1710"/>
    <w:rsid w:val="00FA66DD"/>
    <w:rsid w:val="00FA708B"/>
    <w:rsid w:val="00FB061A"/>
    <w:rsid w:val="00FD2DE7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27C66"/>
  <w14:defaultImageDpi w14:val="0"/>
  <w15:docId w15:val="{DA53FB2F-A6EE-42D0-9DE5-22CDC7BD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A92"/>
    <w:pPr>
      <w:jc w:val="both"/>
    </w:pPr>
    <w:rPr>
      <w:rFonts w:ascii="Times New Roman" w:hAnsi="Times New Roman" w:cs="Times New Roman"/>
      <w:szCs w:val="22"/>
      <w:lang w:eastAsia="pt-P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7A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7A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7A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67A92"/>
    <w:rPr>
      <w:rFonts w:ascii="Calibri Light" w:hAnsi="Calibri Light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67A92"/>
    <w:rPr>
      <w:rFonts w:ascii="Calibri Light" w:hAnsi="Calibri Light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767A92"/>
    <w:rPr>
      <w:rFonts w:ascii="Calibri Light" w:hAnsi="Calibri Light" w:cs="Times New Roman"/>
      <w:b/>
      <w:sz w:val="26"/>
    </w:rPr>
  </w:style>
  <w:style w:type="paragraph" w:customStyle="1" w:styleId="JIMAbstract">
    <w:name w:val="JIM_Abstract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before="400"/>
      <w:ind w:left="567" w:right="561"/>
    </w:pPr>
    <w:rPr>
      <w:rFonts w:ascii="Times-Roman" w:hAnsi="Times-Roman" w:cs="Times-Roman"/>
      <w:sz w:val="18"/>
      <w:szCs w:val="18"/>
      <w:lang w:val="en-US"/>
    </w:rPr>
  </w:style>
  <w:style w:type="paragraph" w:customStyle="1" w:styleId="JIMH1">
    <w:name w:val="JIM_H1"/>
    <w:basedOn w:val="Titolo1"/>
    <w:qFormat/>
    <w:rsid w:val="008A1AD2"/>
    <w:pPr>
      <w:widowControl w:val="0"/>
      <w:tabs>
        <w:tab w:val="left" w:pos="567"/>
      </w:tabs>
      <w:autoSpaceDE w:val="0"/>
      <w:autoSpaceDN w:val="0"/>
      <w:adjustRightInd w:val="0"/>
      <w:spacing w:before="360" w:after="240"/>
    </w:pPr>
    <w:rPr>
      <w:rFonts w:ascii="Times-Roman" w:hAnsi="Times-Roman" w:cs="Times-Roman"/>
      <w:bCs w:val="0"/>
      <w:sz w:val="24"/>
      <w:szCs w:val="24"/>
    </w:rPr>
  </w:style>
  <w:style w:type="paragraph" w:customStyle="1" w:styleId="JIMH2">
    <w:name w:val="JIM_H2"/>
    <w:basedOn w:val="Titolo2"/>
    <w:qFormat/>
    <w:rsid w:val="006431F0"/>
    <w:pPr>
      <w:widowControl w:val="0"/>
      <w:tabs>
        <w:tab w:val="left" w:pos="567"/>
      </w:tabs>
      <w:autoSpaceDE w:val="0"/>
      <w:autoSpaceDN w:val="0"/>
      <w:adjustRightInd w:val="0"/>
      <w:spacing w:before="180" w:after="180"/>
    </w:pPr>
    <w:rPr>
      <w:rFonts w:ascii="Times-Roman" w:hAnsi="Times-Roman" w:cs="Times-Roman"/>
      <w:bCs w:val="0"/>
      <w:i w:val="0"/>
      <w:sz w:val="18"/>
      <w:szCs w:val="20"/>
    </w:rPr>
  </w:style>
  <w:style w:type="paragraph" w:customStyle="1" w:styleId="JIMtext">
    <w:name w:val="JIM_text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after="60"/>
    </w:pPr>
    <w:rPr>
      <w:rFonts w:ascii="Times-Roman" w:hAnsi="Times-Roman" w:cs="Times-Roman"/>
      <w:szCs w:val="20"/>
      <w:lang w:val="en-US"/>
    </w:rPr>
  </w:style>
  <w:style w:type="paragraph" w:customStyle="1" w:styleId="JIMfigures">
    <w:name w:val="JIM_figures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after="120"/>
    </w:pPr>
    <w:rPr>
      <w:rFonts w:ascii="Times-Roman" w:hAnsi="Times-Roman" w:cs="Times-Roman"/>
      <w:bCs/>
      <w:sz w:val="18"/>
      <w:szCs w:val="18"/>
      <w:lang w:val="en-US"/>
    </w:rPr>
  </w:style>
  <w:style w:type="paragraph" w:customStyle="1" w:styleId="JIMH3">
    <w:name w:val="JIM_H3"/>
    <w:basedOn w:val="Normale"/>
    <w:qFormat/>
    <w:rsid w:val="00597CC8"/>
    <w:pPr>
      <w:keepNext/>
      <w:widowControl w:val="0"/>
      <w:tabs>
        <w:tab w:val="left" w:pos="709"/>
      </w:tabs>
      <w:autoSpaceDE w:val="0"/>
      <w:autoSpaceDN w:val="0"/>
      <w:adjustRightInd w:val="0"/>
      <w:spacing w:before="60" w:after="60"/>
    </w:pPr>
    <w:rPr>
      <w:rFonts w:ascii="Times-Roman" w:hAnsi="Times-Roman" w:cs="Times-Roman"/>
      <w:b/>
      <w:szCs w:val="20"/>
      <w:lang w:val="en-US"/>
    </w:rPr>
  </w:style>
  <w:style w:type="paragraph" w:customStyle="1" w:styleId="JIMAuthors">
    <w:name w:val="JIM_Authors"/>
    <w:basedOn w:val="Normale"/>
    <w:qFormat/>
    <w:rsid w:val="00767A92"/>
    <w:pPr>
      <w:widowControl w:val="0"/>
      <w:autoSpaceDE w:val="0"/>
      <w:autoSpaceDN w:val="0"/>
      <w:adjustRightInd w:val="0"/>
      <w:spacing w:after="180"/>
      <w:jc w:val="center"/>
    </w:pPr>
    <w:rPr>
      <w:rFonts w:ascii="Times-Roman" w:hAnsi="Times-Roman" w:cs="Times-Roman"/>
      <w:szCs w:val="20"/>
    </w:rPr>
  </w:style>
  <w:style w:type="paragraph" w:customStyle="1" w:styleId="JIMTitle">
    <w:name w:val="JIM_Title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after="240"/>
      <w:jc w:val="center"/>
    </w:pPr>
    <w:rPr>
      <w:rFonts w:ascii="TimesNewRomanPSMT" w:hAnsi="TimesNewRomanPSMT" w:cs="TimesNewRomanPSMT"/>
      <w:b/>
      <w:bCs/>
      <w:sz w:val="28"/>
      <w:szCs w:val="28"/>
      <w:lang w:val="en-US"/>
    </w:rPr>
  </w:style>
  <w:style w:type="paragraph" w:customStyle="1" w:styleId="JIMAfilliation">
    <w:name w:val="JIM_Afilliation"/>
    <w:basedOn w:val="Normale"/>
    <w:qFormat/>
    <w:rsid w:val="00767A92"/>
    <w:pPr>
      <w:widowControl w:val="0"/>
      <w:autoSpaceDE w:val="0"/>
      <w:autoSpaceDN w:val="0"/>
      <w:adjustRightInd w:val="0"/>
      <w:spacing w:after="60"/>
      <w:jc w:val="center"/>
    </w:pPr>
    <w:rPr>
      <w:rFonts w:ascii="Times-Roman" w:hAnsi="Times-Roman" w:cs="Times-Roman"/>
      <w:sz w:val="18"/>
      <w:szCs w:val="18"/>
      <w:lang w:val="en-US"/>
    </w:rPr>
  </w:style>
  <w:style w:type="paragraph" w:customStyle="1" w:styleId="JIMemail">
    <w:name w:val="JIM_email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after="120"/>
      <w:jc w:val="center"/>
    </w:pPr>
    <w:rPr>
      <w:rFonts w:ascii="Courier" w:hAnsi="Courier" w:cs="Courier"/>
      <w:sz w:val="18"/>
      <w:szCs w:val="18"/>
      <w:lang w:val="en-US"/>
    </w:rPr>
  </w:style>
  <w:style w:type="paragraph" w:customStyle="1" w:styleId="JIMKeywords">
    <w:name w:val="JIM_Keywords"/>
    <w:basedOn w:val="Normale"/>
    <w:qFormat/>
    <w:rsid w:val="00767A92"/>
    <w:pPr>
      <w:widowControl w:val="0"/>
      <w:tabs>
        <w:tab w:val="left" w:pos="567"/>
      </w:tabs>
      <w:autoSpaceDE w:val="0"/>
      <w:autoSpaceDN w:val="0"/>
      <w:adjustRightInd w:val="0"/>
      <w:spacing w:before="120" w:after="120"/>
      <w:ind w:left="567" w:right="561"/>
    </w:pPr>
    <w:rPr>
      <w:rFonts w:ascii="Times-Roman" w:hAnsi="Times-Roman" w:cs="Times-Roman"/>
      <w:sz w:val="18"/>
      <w:szCs w:val="18"/>
      <w:lang w:val="en-US"/>
    </w:rPr>
  </w:style>
  <w:style w:type="paragraph" w:customStyle="1" w:styleId="JIMBullets1">
    <w:name w:val="JIM_Bullets1"/>
    <w:basedOn w:val="JIMtext"/>
    <w:qFormat/>
    <w:rsid w:val="000236FA"/>
    <w:pPr>
      <w:numPr>
        <w:numId w:val="5"/>
      </w:numPr>
      <w:ind w:left="567" w:hanging="283"/>
      <w:contextualSpacing/>
    </w:pPr>
  </w:style>
  <w:style w:type="paragraph" w:customStyle="1" w:styleId="JIMBullets2">
    <w:name w:val="JIM_Bullets2"/>
    <w:basedOn w:val="JIMtext"/>
    <w:qFormat/>
    <w:rsid w:val="00E877A5"/>
    <w:pPr>
      <w:numPr>
        <w:numId w:val="8"/>
      </w:numPr>
      <w:tabs>
        <w:tab w:val="clear" w:pos="567"/>
        <w:tab w:val="left" w:pos="851"/>
      </w:tabs>
      <w:ind w:left="851" w:hanging="284"/>
      <w:contextualSpacing/>
    </w:pPr>
  </w:style>
  <w:style w:type="paragraph" w:customStyle="1" w:styleId="JIMnumbering">
    <w:name w:val="JIM_numbering"/>
    <w:basedOn w:val="JIMtext"/>
    <w:qFormat/>
    <w:rsid w:val="00250880"/>
    <w:pPr>
      <w:numPr>
        <w:numId w:val="7"/>
      </w:numPr>
      <w:ind w:left="567" w:hanging="286"/>
      <w:contextualSpacing/>
    </w:pPr>
  </w:style>
  <w:style w:type="paragraph" w:customStyle="1" w:styleId="JIMQuote">
    <w:name w:val="JIM_Quote"/>
    <w:basedOn w:val="JIMtext"/>
    <w:qFormat/>
    <w:rsid w:val="00767A92"/>
    <w:pPr>
      <w:ind w:left="567" w:right="567"/>
    </w:pPr>
    <w:rPr>
      <w:i/>
    </w:rPr>
  </w:style>
  <w:style w:type="paragraph" w:customStyle="1" w:styleId="JIMtable">
    <w:name w:val="JIM_table"/>
    <w:basedOn w:val="JIMfigures"/>
    <w:qFormat/>
    <w:rsid w:val="00767A92"/>
    <w:pPr>
      <w:spacing w:before="120" w:after="0"/>
    </w:pPr>
  </w:style>
  <w:style w:type="character" w:styleId="Enfasicorsivo">
    <w:name w:val="Emphasis"/>
    <w:basedOn w:val="Carpredefinitoparagrafo"/>
    <w:uiPriority w:val="20"/>
    <w:qFormat/>
    <w:rsid w:val="00314EB4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unhideWhenUsed/>
    <w:rsid w:val="00314EB4"/>
    <w:rPr>
      <w:rFonts w:cs="Times New Roman"/>
      <w:color w:val="0563C1" w:themeColor="hyperlink"/>
      <w:u w:val="single"/>
    </w:rPr>
  </w:style>
  <w:style w:type="paragraph" w:customStyle="1" w:styleId="JIMReferences">
    <w:name w:val="JIM_References"/>
    <w:basedOn w:val="JIMtext"/>
    <w:link w:val="JIMReferencesChar"/>
    <w:qFormat/>
    <w:rsid w:val="008D1954"/>
    <w:pPr>
      <w:ind w:left="425" w:hanging="425"/>
    </w:pPr>
  </w:style>
  <w:style w:type="character" w:customStyle="1" w:styleId="JIMReferencesChar">
    <w:name w:val="JIM_References Char"/>
    <w:link w:val="JIMReferences"/>
    <w:locked/>
    <w:rsid w:val="008D1954"/>
    <w:rPr>
      <w:rFonts w:ascii="Times-Roman" w:hAnsi="Times-Roman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D649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649F"/>
    <w:rPr>
      <w:rFonts w:ascii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D649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649F"/>
    <w:rPr>
      <w:rFonts w:ascii="Times New Roman" w:hAnsi="Times New Roman" w:cs="Times New Roman"/>
      <w:sz w:val="22"/>
      <w:szCs w:val="22"/>
    </w:rPr>
  </w:style>
  <w:style w:type="paragraph" w:customStyle="1" w:styleId="JIMHeader">
    <w:name w:val="JIM_Header"/>
    <w:basedOn w:val="Intestazione"/>
    <w:qFormat/>
    <w:rsid w:val="00D8173D"/>
    <w:pPr>
      <w:tabs>
        <w:tab w:val="clear" w:pos="4252"/>
        <w:tab w:val="clear" w:pos="8504"/>
        <w:tab w:val="right" w:pos="6910"/>
      </w:tabs>
    </w:pPr>
    <w:rPr>
      <w:sz w:val="18"/>
      <w:szCs w:val="18"/>
      <w:lang w:val="en-US"/>
    </w:rPr>
  </w:style>
  <w:style w:type="paragraph" w:customStyle="1" w:styleId="JIMFooter">
    <w:name w:val="JIM_Footer"/>
    <w:basedOn w:val="Pidipagina"/>
    <w:qFormat/>
    <w:rsid w:val="00D8173D"/>
    <w:pPr>
      <w:tabs>
        <w:tab w:val="clear" w:pos="4252"/>
        <w:tab w:val="right" w:pos="6916"/>
      </w:tabs>
    </w:pPr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AF5249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3F8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11998"/>
    <w:pPr>
      <w:spacing w:after="200"/>
      <w:jc w:val="left"/>
    </w:pPr>
    <w:rPr>
      <w:rFonts w:asciiTheme="minorHAnsi" w:eastAsiaTheme="minorHAnsi" w:hAnsiTheme="minorHAnsi" w:cstheme="minorBidi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11998"/>
    <w:rPr>
      <w:rFonts w:asciiTheme="minorHAnsi" w:eastAsiaTheme="minorHAnsi" w:hAnsiTheme="minorHAnsi" w:cstheme="minorBid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199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98"/>
    <w:rPr>
      <w:rFonts w:ascii="Segoe UI" w:hAnsi="Segoe UI" w:cs="Segoe UI"/>
      <w:sz w:val="18"/>
      <w:szCs w:val="18"/>
      <w:lang w:eastAsia="pt-PT"/>
    </w:rPr>
  </w:style>
  <w:style w:type="character" w:customStyle="1" w:styleId="bibliographic-informationvalue">
    <w:name w:val="bibliographic-information__value"/>
    <w:basedOn w:val="Carpredefinitoparagrafo"/>
    <w:rsid w:val="00537A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AE8"/>
    <w:pPr>
      <w:spacing w:after="0"/>
      <w:jc w:val="both"/>
    </w:pPr>
    <w:rPr>
      <w:rFonts w:ascii="Times New Roman" w:eastAsia="Times New Roman" w:hAnsi="Times New Roman" w:cs="Times New Roman"/>
      <w:b/>
      <w:bCs/>
      <w:lang w:val="pt-PT" w:eastAsia="pt-P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AE8"/>
    <w:rPr>
      <w:rFonts w:ascii="Times New Roman" w:eastAsiaTheme="minorHAnsi" w:hAnsi="Times New Roman" w:cs="Times New Roman"/>
      <w:b/>
      <w:bCs/>
      <w:lang w:val="it-IT" w:eastAsia="pt-PT"/>
    </w:rPr>
  </w:style>
  <w:style w:type="paragraph" w:styleId="Nessunaspaziatura">
    <w:name w:val="No Spacing"/>
    <w:link w:val="NessunaspaziaturaCarattere"/>
    <w:uiPriority w:val="1"/>
    <w:qFormat/>
    <w:rsid w:val="00C45CD9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5CD9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table" w:styleId="Grigliatabella">
    <w:name w:val="Table Grid"/>
    <w:basedOn w:val="Tabellanormale"/>
    <w:uiPriority w:val="39"/>
    <w:rsid w:val="001A2BC9"/>
    <w:rPr>
      <w:rFonts w:asciiTheme="minorHAnsi" w:eastAsiaTheme="minorHAnsi" w:hAnsiTheme="minorHAnsi" w:cstheme="minorBidi"/>
      <w:sz w:val="22"/>
      <w:szCs w:val="22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s">
    <w:name w:val="authors"/>
    <w:basedOn w:val="Carpredefinitoparagrafo"/>
    <w:rsid w:val="00662886"/>
  </w:style>
  <w:style w:type="character" w:customStyle="1" w:styleId="Data1">
    <w:name w:val="Data1"/>
    <w:basedOn w:val="Carpredefinitoparagrafo"/>
    <w:rsid w:val="00662886"/>
  </w:style>
  <w:style w:type="character" w:customStyle="1" w:styleId="arttitle">
    <w:name w:val="art_title"/>
    <w:basedOn w:val="Carpredefinitoparagrafo"/>
    <w:rsid w:val="00662886"/>
  </w:style>
  <w:style w:type="character" w:customStyle="1" w:styleId="serialtitle">
    <w:name w:val="serial_title"/>
    <w:basedOn w:val="Carpredefinitoparagrafo"/>
    <w:rsid w:val="00662886"/>
  </w:style>
  <w:style w:type="character" w:customStyle="1" w:styleId="volumeissue">
    <w:name w:val="volume_issue"/>
    <w:basedOn w:val="Carpredefinitoparagrafo"/>
    <w:rsid w:val="00662886"/>
  </w:style>
  <w:style w:type="character" w:customStyle="1" w:styleId="pagerange">
    <w:name w:val="page_range"/>
    <w:basedOn w:val="Carpredefinitoparagrafo"/>
    <w:rsid w:val="00662886"/>
  </w:style>
  <w:style w:type="character" w:customStyle="1" w:styleId="doilink">
    <w:name w:val="doi_link"/>
    <w:basedOn w:val="Carpredefinitoparagrafo"/>
    <w:rsid w:val="00662886"/>
  </w:style>
  <w:style w:type="character" w:customStyle="1" w:styleId="product-banner-author-name">
    <w:name w:val="product-banner-author-name"/>
    <w:basedOn w:val="Carpredefinitoparagrafo"/>
    <w:rsid w:val="00662886"/>
  </w:style>
  <w:style w:type="character" w:customStyle="1" w:styleId="text">
    <w:name w:val="text"/>
    <w:basedOn w:val="Carpredefinitoparagrafo"/>
    <w:rsid w:val="00662886"/>
  </w:style>
  <w:style w:type="character" w:styleId="Enfasigrassetto">
    <w:name w:val="Strong"/>
    <w:qFormat/>
    <w:rsid w:val="00F23AF0"/>
    <w:rPr>
      <w:b/>
      <w:bCs/>
    </w:rPr>
  </w:style>
  <w:style w:type="paragraph" w:customStyle="1" w:styleId="Pa6">
    <w:name w:val="Pa6"/>
    <w:basedOn w:val="Normale"/>
    <w:next w:val="Normale"/>
    <w:uiPriority w:val="99"/>
    <w:rsid w:val="00362D6A"/>
    <w:pPr>
      <w:autoSpaceDE w:val="0"/>
      <w:autoSpaceDN w:val="0"/>
      <w:adjustRightInd w:val="0"/>
      <w:spacing w:line="181" w:lineRule="atLeast"/>
      <w:jc w:val="left"/>
    </w:pPr>
    <w:rPr>
      <w:rFonts w:ascii="Arial" w:eastAsia="Calibri" w:hAnsi="Arial" w:cs="Arial"/>
      <w:sz w:val="24"/>
      <w:szCs w:val="24"/>
      <w:lang w:val="ru-RU" w:eastAsia="en-US"/>
    </w:rPr>
  </w:style>
  <w:style w:type="character" w:customStyle="1" w:styleId="A5">
    <w:name w:val="A5"/>
    <w:uiPriority w:val="99"/>
    <w:rsid w:val="00362D6A"/>
    <w:rPr>
      <w:color w:val="000000"/>
      <w:sz w:val="12"/>
      <w:szCs w:val="12"/>
    </w:rPr>
  </w:style>
  <w:style w:type="character" w:customStyle="1" w:styleId="A8">
    <w:name w:val="A8"/>
    <w:uiPriority w:val="99"/>
    <w:rsid w:val="0009385D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o.iotti@univaq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92/issn.2531-7342/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Cum02</b:Tag>
    <b:SourceType>JournalArticle</b:SourceType>
    <b:Guid>{BD60BB1E-009F-4989-A91E-AEED124CFA78}</b:Guid>
    <b:Title>The quality of online social relationships</b:Title>
    <b:Year>2002</b:Year>
    <b:Author>
      <b:Author>
        <b:NameList>
          <b:Person>
            <b:Last>Cummings</b:Last>
            <b:First>J.</b:First>
            <b:Middle>N., Butler, B., &amp; Kraut, R.</b:Middle>
          </b:Person>
        </b:NameList>
      </b:Author>
    </b:Author>
    <b:JournalName>Communications of the ACM</b:JournalName>
    <b:Pages>45(7), 103-108</b:Pages>
    <b:RefOrder>1</b:RefOrder>
  </b:Source>
  <b:Source>
    <b:Tag>Placeholder1</b:Tag>
    <b:RefOrder>2</b:RefOrder>
  </b:Source>
</b:Sources>
</file>

<file path=customXml/itemProps1.xml><?xml version="1.0" encoding="utf-8"?>
<ds:datastoreItem xmlns:ds="http://schemas.openxmlformats.org/officeDocument/2006/customXml" ds:itemID="{E042053D-1629-44B8-8B6C-0581659D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nportela</dc:creator>
  <cp:lastModifiedBy>user</cp:lastModifiedBy>
  <cp:revision>12</cp:revision>
  <cp:lastPrinted>2019-04-02T15:39:00Z</cp:lastPrinted>
  <dcterms:created xsi:type="dcterms:W3CDTF">2019-04-04T15:34:00Z</dcterms:created>
  <dcterms:modified xsi:type="dcterms:W3CDTF">2019-04-08T11:34:00Z</dcterms:modified>
</cp:coreProperties>
</file>